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7D5BDCD9" w:rsidR="007F038C" w:rsidRPr="00EA4C57" w:rsidRDefault="007F038C" w:rsidP="007F038C">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12613D">
        <w:rPr>
          <w:rFonts w:eastAsiaTheme="minorEastAsia" w:hint="eastAsia"/>
          <w:b/>
          <w:noProof/>
          <w:sz w:val="24"/>
          <w:lang w:val="en-US" w:eastAsia="ko-KR"/>
        </w:rPr>
        <w:t>2</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612906" w:rsidRPr="00612906">
        <w:rPr>
          <w:b/>
          <w:bCs/>
          <w:iCs/>
          <w:sz w:val="24"/>
          <w:szCs w:val="24"/>
          <w:lang w:eastAsia="ko-KR"/>
        </w:rPr>
        <w:t>R2-25</w:t>
      </w:r>
      <w:r w:rsidR="00F9481C">
        <w:rPr>
          <w:rFonts w:ascii="맑은 고딕" w:eastAsia="맑은 고딕" w:hAnsi="맑은 고딕" w:cs="맑은 고딕" w:hint="eastAsia"/>
          <w:b/>
          <w:bCs/>
          <w:iCs/>
          <w:sz w:val="24"/>
          <w:szCs w:val="24"/>
          <w:lang w:eastAsia="ko-KR"/>
        </w:rPr>
        <w:t>0</w:t>
      </w:r>
      <w:r w:rsidR="002F6641">
        <w:rPr>
          <w:rFonts w:ascii="맑은 고딕" w:eastAsia="맑은 고딕" w:hAnsi="맑은 고딕" w:cs="맑은 고딕" w:hint="eastAsia"/>
          <w:b/>
          <w:bCs/>
          <w:iCs/>
          <w:sz w:val="24"/>
          <w:szCs w:val="24"/>
          <w:lang w:eastAsia="ko-KR"/>
        </w:rPr>
        <w:t>8180</w:t>
      </w:r>
    </w:p>
    <w:p w14:paraId="000A6AFE" w14:textId="42396160" w:rsidR="00EA1F85" w:rsidRDefault="00EA1F85" w:rsidP="00EA1F85">
      <w:pPr>
        <w:tabs>
          <w:tab w:val="left" w:pos="1985"/>
        </w:tabs>
        <w:spacing w:after="60" w:line="288" w:lineRule="auto"/>
        <w:rPr>
          <w:rFonts w:eastAsiaTheme="minorEastAsia"/>
          <w:b/>
          <w:sz w:val="24"/>
          <w:lang w:val="sv-SE" w:eastAsia="ko-KR"/>
        </w:rPr>
      </w:pPr>
      <w:r w:rsidRPr="0012613D">
        <w:rPr>
          <w:rFonts w:eastAsiaTheme="minorEastAsia"/>
          <w:b/>
          <w:sz w:val="24"/>
          <w:lang w:val="sv-SE" w:eastAsia="ko-KR"/>
        </w:rPr>
        <w:t xml:space="preserve">Dallas, USA, Nov. </w:t>
      </w:r>
      <w:r w:rsidRPr="001E2DE7">
        <w:rPr>
          <w:rFonts w:eastAsiaTheme="minorEastAsia"/>
          <w:b/>
          <w:sz w:val="24"/>
          <w:lang w:val="sv-SE" w:eastAsia="ko-KR"/>
        </w:rPr>
        <w:t>1</w:t>
      </w:r>
      <w:r>
        <w:rPr>
          <w:rFonts w:eastAsiaTheme="minorEastAsia" w:hint="eastAsia"/>
          <w:b/>
          <w:sz w:val="24"/>
          <w:lang w:val="sv-SE" w:eastAsia="ko-KR"/>
        </w:rPr>
        <w:t>7</w:t>
      </w:r>
      <w:r w:rsidRPr="002F2969">
        <w:rPr>
          <w:rFonts w:eastAsiaTheme="minorEastAsia"/>
          <w:b/>
          <w:sz w:val="24"/>
          <w:vertAlign w:val="superscript"/>
          <w:lang w:val="sv-SE" w:eastAsia="ko-KR"/>
        </w:rPr>
        <w:t>th</w:t>
      </w:r>
      <w:r w:rsidRPr="001E2DE7">
        <w:rPr>
          <w:rFonts w:eastAsiaTheme="minorEastAsia"/>
          <w:b/>
          <w:sz w:val="24"/>
          <w:lang w:val="sv-SE" w:eastAsia="ko-KR"/>
        </w:rPr>
        <w:t>-</w:t>
      </w:r>
      <w:r>
        <w:rPr>
          <w:rFonts w:eastAsiaTheme="minorEastAsia" w:hint="eastAsia"/>
          <w:b/>
          <w:sz w:val="24"/>
          <w:lang w:val="sv-SE" w:eastAsia="ko-KR"/>
        </w:rPr>
        <w:t>2</w:t>
      </w:r>
      <w:r w:rsidRPr="001E2DE7">
        <w:rPr>
          <w:rFonts w:eastAsiaTheme="minorEastAsia"/>
          <w:b/>
          <w:sz w:val="24"/>
          <w:lang w:val="sv-SE" w:eastAsia="ko-KR"/>
        </w:rPr>
        <w:t>1</w:t>
      </w:r>
      <w:r>
        <w:rPr>
          <w:rFonts w:eastAsiaTheme="minorEastAsia" w:hint="eastAsia"/>
          <w:b/>
          <w:sz w:val="24"/>
          <w:vertAlign w:val="superscript"/>
          <w:lang w:val="sv-SE" w:eastAsia="ko-KR"/>
        </w:rPr>
        <w:t>st</w:t>
      </w:r>
    </w:p>
    <w:p w14:paraId="37F68943" w14:textId="642AD313" w:rsidR="008C10C3" w:rsidRPr="00E1015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80514D">
        <w:rPr>
          <w:rFonts w:eastAsiaTheme="minorEastAsia" w:cs="Arial" w:hint="eastAsia"/>
          <w:b/>
          <w:noProof/>
          <w:sz w:val="24"/>
          <w:szCs w:val="24"/>
          <w:lang w:val="sv-SE" w:eastAsia="ko-KR"/>
        </w:rPr>
        <w:t>8</w:t>
      </w:r>
      <w:r w:rsidR="00E10157">
        <w:rPr>
          <w:rFonts w:eastAsiaTheme="minorEastAsia" w:cs="Arial" w:hint="eastAsia"/>
          <w:b/>
          <w:noProof/>
          <w:sz w:val="24"/>
          <w:szCs w:val="24"/>
          <w:lang w:val="sv-SE" w:eastAsia="ko-KR"/>
        </w:rPr>
        <w:t>.</w:t>
      </w:r>
      <w:r w:rsidR="0080514D">
        <w:rPr>
          <w:rFonts w:eastAsiaTheme="minorEastAsia" w:cs="Arial" w:hint="eastAsia"/>
          <w:b/>
          <w:noProof/>
          <w:sz w:val="24"/>
          <w:szCs w:val="24"/>
          <w:lang w:val="sv-SE" w:eastAsia="ko-KR"/>
        </w:rPr>
        <w:t>1.</w:t>
      </w:r>
      <w:r w:rsidR="00CC39D5">
        <w:rPr>
          <w:rFonts w:eastAsiaTheme="minorEastAsia" w:cs="Arial" w:hint="eastAsia"/>
          <w:b/>
          <w:noProof/>
          <w:sz w:val="24"/>
          <w:szCs w:val="24"/>
          <w:lang w:val="sv-SE" w:eastAsia="ko-KR"/>
        </w:rPr>
        <w:t>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5D3CCE6E" w:rsidR="008C10C3" w:rsidRPr="00317FA4" w:rsidRDefault="008C10C3" w:rsidP="008C10C3">
      <w:pPr>
        <w:tabs>
          <w:tab w:val="left" w:pos="1985"/>
        </w:tabs>
        <w:spacing w:after="60" w:line="288" w:lineRule="auto"/>
        <w:ind w:left="1985" w:hanging="1985"/>
        <w:rPr>
          <w:rFonts w:eastAsiaTheme="minorEastAsia" w:cs="Arial"/>
          <w:bCs/>
          <w:noProof/>
          <w:sz w:val="24"/>
          <w:szCs w:val="24"/>
          <w:lang w:val="en-US"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317FA4" w:rsidRPr="00317FA4">
        <w:rPr>
          <w:rFonts w:cs="Arial"/>
          <w:noProof/>
          <w:sz w:val="24"/>
          <w:szCs w:val="24"/>
          <w:lang w:val="sv-SE" w:eastAsia="ko-KR"/>
        </w:rPr>
        <w:t>Remaining issue on NW side data collection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28BBEC9" w14:textId="7286CBE6" w:rsidR="00BE760E" w:rsidRDefault="008C10C3" w:rsidP="00BE760E">
      <w:pPr>
        <w:pStyle w:val="1"/>
        <w:rPr>
          <w:rFonts w:eastAsiaTheme="minorEastAsia"/>
          <w:lang w:eastAsia="ko-KR"/>
        </w:rPr>
      </w:pPr>
      <w:r>
        <w:t>Introduction</w:t>
      </w:r>
    </w:p>
    <w:p w14:paraId="1FB9E28F" w14:textId="77777777" w:rsidR="001C3878" w:rsidRPr="00574D43" w:rsidRDefault="001C3878" w:rsidP="00574D43">
      <w:pPr>
        <w:pStyle w:val="a9"/>
        <w:spacing w:before="240"/>
        <w:jc w:val="both"/>
        <w:rPr>
          <w:rFonts w:ascii="Times New Roman" w:eastAsiaTheme="minorEastAsia" w:hAnsi="Times New Roman"/>
          <w:lang w:eastAsia="ko-KR"/>
        </w:rPr>
      </w:pPr>
      <w:r w:rsidRPr="00574D43">
        <w:rPr>
          <w:rFonts w:ascii="Times New Roman" w:eastAsiaTheme="minorEastAsia" w:hAnsi="Times New Roman" w:hint="eastAsia"/>
          <w:lang w:eastAsia="ko-KR"/>
        </w:rPr>
        <w:t>In RAN2#131 meeting, the AIML for PHY WI is considered complete from RAN2 point of view as follows:</w:t>
      </w:r>
    </w:p>
    <w:p w14:paraId="39354E62" w14:textId="7391CF69" w:rsidR="001C3878" w:rsidRDefault="002C1382" w:rsidP="001C387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Pr>
          <w:rFonts w:eastAsiaTheme="minorEastAsia" w:hint="eastAsia"/>
          <w:lang w:eastAsia="ko-KR"/>
        </w:rPr>
        <w:t xml:space="preserve">RAN2#131 </w:t>
      </w:r>
      <w:r w:rsidR="001C3878">
        <w:t>Agreements</w:t>
      </w:r>
    </w:p>
    <w:p w14:paraId="4D0CD58D" w14:textId="77777777" w:rsidR="001C3878" w:rsidRDefault="001C3878" w:rsidP="001C3878">
      <w:pPr>
        <w:pStyle w:val="Agreement"/>
        <w:pBdr>
          <w:top w:val="single" w:sz="4" w:space="1" w:color="auto"/>
          <w:left w:val="single" w:sz="4" w:space="4" w:color="auto"/>
          <w:bottom w:val="single" w:sz="4" w:space="1" w:color="auto"/>
          <w:right w:val="single" w:sz="4" w:space="4" w:color="auto"/>
        </w:pBdr>
        <w:tabs>
          <w:tab w:val="num" w:pos="1619"/>
        </w:tabs>
        <w:ind w:left="1619"/>
      </w:pPr>
      <w:r>
        <w:t>The AI/ML for PHY WI is considered complete from RAN2 point of view</w:t>
      </w:r>
    </w:p>
    <w:p w14:paraId="6168E684" w14:textId="6880AB93" w:rsidR="008D215B" w:rsidRPr="00574D43" w:rsidRDefault="008D215B" w:rsidP="00574D43">
      <w:pPr>
        <w:pStyle w:val="a9"/>
        <w:spacing w:before="240"/>
        <w:jc w:val="both"/>
        <w:rPr>
          <w:rFonts w:ascii="Times New Roman" w:eastAsiaTheme="minorEastAsia" w:hAnsi="Times New Roman"/>
          <w:lang w:eastAsia="ko-KR"/>
        </w:rPr>
      </w:pPr>
      <w:r w:rsidRPr="00574D43">
        <w:rPr>
          <w:rFonts w:ascii="Times New Roman" w:eastAsiaTheme="minorEastAsia" w:hAnsi="Times New Roman"/>
          <w:lang w:eastAsia="ko-KR"/>
        </w:rPr>
        <w:t xml:space="preserve">In the RAN2#131bis meeting, RAN2 </w:t>
      </w:r>
      <w:r w:rsidRPr="00574D43">
        <w:rPr>
          <w:rFonts w:ascii="Times New Roman" w:eastAsiaTheme="minorEastAsia" w:hAnsi="Times New Roman" w:hint="eastAsia"/>
          <w:lang w:eastAsia="ko-KR"/>
        </w:rPr>
        <w:t xml:space="preserve">has </w:t>
      </w:r>
      <w:r w:rsidRPr="00574D43">
        <w:rPr>
          <w:rFonts w:ascii="Times New Roman" w:eastAsiaTheme="minorEastAsia" w:hAnsi="Times New Roman"/>
          <w:lang w:eastAsia="ko-KR"/>
        </w:rPr>
        <w:t>discussed the RILs specified in the RIL review and comments files for AIML PHY [1, 2], and reached agreement on some RILs after</w:t>
      </w:r>
      <w:r w:rsidRPr="00574D43">
        <w:rPr>
          <w:rFonts w:ascii="Times New Roman" w:eastAsiaTheme="minorEastAsia" w:hAnsi="Times New Roman" w:hint="eastAsia"/>
          <w:lang w:eastAsia="ko-KR"/>
        </w:rPr>
        <w:t xml:space="preserve"> the</w:t>
      </w:r>
      <w:r w:rsidRPr="00574D43">
        <w:rPr>
          <w:rFonts w:ascii="Times New Roman" w:eastAsiaTheme="minorEastAsia" w:hAnsi="Times New Roman"/>
          <w:lang w:eastAsia="ko-KR"/>
        </w:rPr>
        <w:t xml:space="preserve"> </w:t>
      </w:r>
      <w:r w:rsidR="00683875" w:rsidRPr="00574D43">
        <w:rPr>
          <w:rFonts w:ascii="Times New Roman" w:eastAsiaTheme="minorEastAsia" w:hAnsi="Times New Roman"/>
          <w:lang w:eastAsia="ko-KR"/>
        </w:rPr>
        <w:t>discussion [</w:t>
      </w:r>
      <w:r w:rsidRPr="00574D43">
        <w:rPr>
          <w:rFonts w:ascii="Times New Roman" w:eastAsiaTheme="minorEastAsia" w:hAnsi="Times New Roman" w:hint="eastAsia"/>
          <w:lang w:eastAsia="ko-KR"/>
        </w:rPr>
        <w:t>3]</w:t>
      </w:r>
      <w:r w:rsidRPr="00574D43">
        <w:rPr>
          <w:rFonts w:ascii="Times New Roman" w:eastAsiaTheme="minorEastAsia" w:hAnsi="Times New Roman"/>
          <w:lang w:eastAsia="ko-KR"/>
        </w:rPr>
        <w:t>.</w:t>
      </w:r>
    </w:p>
    <w:p w14:paraId="5F8CEBCE" w14:textId="05B6AE17" w:rsidR="008D215B" w:rsidRPr="00574D43" w:rsidRDefault="008D215B" w:rsidP="00574D43">
      <w:pPr>
        <w:pStyle w:val="a9"/>
        <w:spacing w:before="240"/>
        <w:jc w:val="both"/>
        <w:rPr>
          <w:rFonts w:ascii="Times New Roman" w:eastAsiaTheme="minorEastAsia" w:hAnsi="Times New Roman"/>
          <w:lang w:eastAsia="ko-KR"/>
        </w:rPr>
      </w:pPr>
      <w:r w:rsidRPr="00574D43">
        <w:rPr>
          <w:rFonts w:ascii="Times New Roman" w:eastAsiaTheme="minorEastAsia" w:hAnsi="Times New Roman"/>
          <w:lang w:eastAsia="ko-KR"/>
        </w:rPr>
        <w:t xml:space="preserve">In this contribution, we </w:t>
      </w:r>
      <w:r w:rsidRPr="00574D43">
        <w:rPr>
          <w:rFonts w:ascii="Times New Roman" w:eastAsiaTheme="minorEastAsia" w:hAnsi="Times New Roman" w:hint="eastAsia"/>
          <w:lang w:eastAsia="ko-KR"/>
        </w:rPr>
        <w:t>will show</w:t>
      </w:r>
      <w:r w:rsidRPr="00574D43">
        <w:rPr>
          <w:rFonts w:ascii="Times New Roman" w:eastAsiaTheme="minorEastAsia" w:hAnsi="Times New Roman"/>
          <w:lang w:eastAsia="ko-KR"/>
        </w:rPr>
        <w:t xml:space="preserve"> our views on the remaining RILs</w:t>
      </w:r>
      <w:r w:rsidR="00683875" w:rsidRPr="00574D43">
        <w:rPr>
          <w:rFonts w:ascii="Times New Roman" w:eastAsiaTheme="minorEastAsia" w:hAnsi="Times New Roman" w:hint="eastAsia"/>
          <w:lang w:eastAsia="ko-KR"/>
        </w:rPr>
        <w:t xml:space="preserve"> and related discussions that are</w:t>
      </w:r>
      <w:r w:rsidRPr="00574D43">
        <w:rPr>
          <w:rFonts w:ascii="Times New Roman" w:eastAsiaTheme="minorEastAsia" w:hAnsi="Times New Roman"/>
          <w:lang w:eastAsia="ko-KR"/>
        </w:rPr>
        <w:t xml:space="preserve"> not covered in the previous meeting.</w:t>
      </w:r>
    </w:p>
    <w:p w14:paraId="260B77D0" w14:textId="65546BAF" w:rsidR="00654A48" w:rsidRDefault="00506FFD" w:rsidP="00654A48">
      <w:pPr>
        <w:pStyle w:val="1"/>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lang w:val="en-US"/>
        </w:rPr>
        <w:t>D</w:t>
      </w:r>
      <w:r w:rsidR="008C10C3">
        <w:rPr>
          <w:lang w:val="en-US"/>
        </w:rPr>
        <w:t>iscussion</w:t>
      </w:r>
    </w:p>
    <w:p w14:paraId="3FBE24D2" w14:textId="77777777" w:rsidR="003026FA" w:rsidRDefault="003026FA" w:rsidP="003026FA">
      <w:pPr>
        <w:pStyle w:val="2"/>
        <w:rPr>
          <w:b/>
          <w:bCs/>
        </w:rPr>
      </w:pPr>
      <w:r>
        <w:rPr>
          <w:rFonts w:hint="eastAsia"/>
          <w:b/>
          <w:bCs/>
        </w:rPr>
        <w:t>L002</w:t>
      </w:r>
    </w:p>
    <w:tbl>
      <w:tblPr>
        <w:tblStyle w:val="a7"/>
        <w:tblW w:w="0" w:type="auto"/>
        <w:tblLook w:val="04A0" w:firstRow="1" w:lastRow="0" w:firstColumn="1" w:lastColumn="0" w:noHBand="0" w:noVBand="1"/>
      </w:tblPr>
      <w:tblGrid>
        <w:gridCol w:w="9629"/>
      </w:tblGrid>
      <w:tr w:rsidR="003026FA" w14:paraId="5E77286F" w14:textId="77777777" w:rsidTr="000016DD">
        <w:tc>
          <w:tcPr>
            <w:tcW w:w="9629" w:type="dxa"/>
          </w:tcPr>
          <w:p w14:paraId="7C977556" w14:textId="77777777" w:rsidR="003026FA" w:rsidRDefault="003026FA" w:rsidP="000016DD">
            <w:pPr>
              <w:pStyle w:val="a9"/>
            </w:pPr>
            <w:r>
              <w:rPr>
                <w:b/>
              </w:rPr>
              <w:t>[Description]</w:t>
            </w:r>
            <w:r>
              <w:t xml:space="preserve">: </w:t>
            </w:r>
          </w:p>
          <w:p w14:paraId="597D5768" w14:textId="77777777" w:rsidR="003026FA" w:rsidRDefault="003026FA" w:rsidP="000016DD">
            <w:pPr>
              <w:pStyle w:val="a9"/>
              <w:rPr>
                <w:rFonts w:eastAsia="맑은 고딕"/>
                <w:lang w:eastAsia="ko-KR"/>
              </w:rPr>
            </w:pPr>
            <w:r>
              <w:rPr>
                <w:rFonts w:eastAsia="맑은 고딕"/>
                <w:lang w:eastAsia="ko-KR"/>
              </w:rPr>
              <w:t xml:space="preserve">Looking at this, the clause </w:t>
            </w:r>
            <w:r>
              <w:rPr>
                <w:rFonts w:eastAsia="맑은 고딕"/>
                <w:i/>
                <w:iCs/>
                <w:lang w:eastAsia="ko-KR"/>
              </w:rPr>
              <w:t>“</w:t>
            </w:r>
            <w:r>
              <w:rPr>
                <w:rFonts w:eastAsia="DengXian"/>
              </w:rPr>
              <w:t xml:space="preserve">if the </w:t>
            </w:r>
            <w:proofErr w:type="spellStart"/>
            <w:r>
              <w:rPr>
                <w:rFonts w:eastAsia="DengXian"/>
                <w:i/>
              </w:rPr>
              <w:t>csi-LoggedMeasurementEventTriggerConfig</w:t>
            </w:r>
            <w:proofErr w:type="spellEnd"/>
            <w:r>
              <w:rPr>
                <w:rFonts w:eastAsia="DengXian"/>
                <w:i/>
              </w:rPr>
              <w:t xml:space="preserve"> </w:t>
            </w:r>
            <w:r>
              <w:rPr>
                <w:rFonts w:eastAsia="DengXian"/>
              </w:rPr>
              <w:t>is included and the buffer for network-side data collection is not full</w:t>
            </w:r>
            <w:r>
              <w:rPr>
                <w:rFonts w:eastAsia="맑은 고딕"/>
                <w:i/>
                <w:iCs/>
                <w:lang w:eastAsia="ko-KR"/>
              </w:rPr>
              <w:t>”</w:t>
            </w:r>
            <w:r>
              <w:rPr>
                <w:rFonts w:eastAsia="맑은 고딕"/>
                <w:lang w:eastAsia="ko-KR"/>
              </w:rPr>
              <w:t xml:space="preserve"> already implies that logging will resume once the buffer full condition is resolved, so the very last part</w:t>
            </w:r>
            <w:r>
              <w:rPr>
                <w:rFonts w:eastAsia="맑은 고딕" w:hint="eastAsia"/>
                <w:lang w:eastAsia="ko-KR"/>
              </w:rPr>
              <w:t xml:space="preserve"> (explicit resume operation)</w:t>
            </w:r>
            <w:r>
              <w:rPr>
                <w:rFonts w:eastAsia="맑은 고딕"/>
                <w:lang w:eastAsia="ko-KR"/>
              </w:rPr>
              <w:t xml:space="preserve"> seems redundant.</w:t>
            </w:r>
          </w:p>
          <w:p w14:paraId="388F11AA" w14:textId="77777777" w:rsidR="003026FA" w:rsidRPr="00036871" w:rsidRDefault="003026FA" w:rsidP="000016DD">
            <w:pPr>
              <w:pStyle w:val="a9"/>
              <w:rPr>
                <w:rFonts w:eastAsiaTheme="minorEastAsia"/>
                <w:lang w:val="en-US" w:eastAsia="ko-KR"/>
              </w:rPr>
            </w:pPr>
            <w:r>
              <w:rPr>
                <w:b/>
              </w:rPr>
              <w:t>[Proposed Change]</w:t>
            </w:r>
            <w:r>
              <w:t xml:space="preserve">: </w:t>
            </w:r>
            <w:r>
              <w:rPr>
                <w:rFonts w:eastAsiaTheme="minorEastAsia" w:hint="eastAsia"/>
                <w:lang w:val="en-US" w:eastAsia="ko-KR"/>
              </w:rPr>
              <w:t>TP in [1]</w:t>
            </w:r>
          </w:p>
          <w:p w14:paraId="63A57B46" w14:textId="77777777" w:rsidR="003026FA" w:rsidRPr="00012A9C" w:rsidRDefault="003026FA" w:rsidP="000016DD">
            <w:pPr>
              <w:rPr>
                <w:rFonts w:eastAsiaTheme="minorEastAsia"/>
                <w:lang w:eastAsia="ko-KR"/>
              </w:rPr>
            </w:pPr>
            <w:r>
              <w:rPr>
                <w:b/>
              </w:rPr>
              <w:t>[Comments]</w:t>
            </w:r>
            <w:r>
              <w:t>:</w:t>
            </w:r>
          </w:p>
        </w:tc>
      </w:tr>
    </w:tbl>
    <w:p w14:paraId="1C571BC5" w14:textId="77777777" w:rsidR="003026FA" w:rsidRPr="00012A9C" w:rsidRDefault="003026FA" w:rsidP="00273A85">
      <w:pPr>
        <w:pStyle w:val="a9"/>
        <w:spacing w:before="240"/>
        <w:jc w:val="both"/>
        <w:rPr>
          <w:rFonts w:ascii="Times New Roman" w:eastAsia="맑은 고딕" w:hAnsi="Times New Roman"/>
          <w:lang w:eastAsia="ko-KR"/>
        </w:rPr>
      </w:pPr>
      <w:r>
        <w:rPr>
          <w:rFonts w:ascii="Times New Roman" w:eastAsiaTheme="minorEastAsia" w:hAnsi="Times New Roman" w:hint="eastAsia"/>
          <w:lang w:eastAsia="ko-KR"/>
        </w:rPr>
        <w:t xml:space="preserve">As </w:t>
      </w:r>
      <w:r>
        <w:rPr>
          <w:rFonts w:ascii="Times New Roman" w:eastAsiaTheme="minorEastAsia" w:hAnsi="Times New Roman"/>
          <w:lang w:eastAsia="ko-KR"/>
        </w:rPr>
        <w:t>described</w:t>
      </w:r>
      <w:r>
        <w:rPr>
          <w:rFonts w:ascii="Times New Roman" w:eastAsiaTheme="minorEastAsia" w:hAnsi="Times New Roman" w:hint="eastAsia"/>
          <w:lang w:eastAsia="ko-KR"/>
        </w:rPr>
        <w:t xml:space="preserve"> </w:t>
      </w:r>
      <w:r w:rsidRPr="00012A9C">
        <w:rPr>
          <w:rFonts w:ascii="Times New Roman" w:eastAsiaTheme="minorEastAsia" w:hAnsi="Times New Roman"/>
          <w:lang w:eastAsia="ko-KR"/>
        </w:rPr>
        <w:t xml:space="preserve">in [1], </w:t>
      </w:r>
      <w:r w:rsidRPr="00012A9C">
        <w:rPr>
          <w:rFonts w:ascii="Times New Roman" w:eastAsia="맑은 고딕" w:hAnsi="Times New Roman"/>
          <w:lang w:eastAsia="ko-KR"/>
        </w:rPr>
        <w:t xml:space="preserve">Looking at this, the clause </w:t>
      </w:r>
      <w:r w:rsidRPr="00012A9C">
        <w:rPr>
          <w:rFonts w:ascii="Times New Roman" w:eastAsia="맑은 고딕" w:hAnsi="Times New Roman"/>
          <w:i/>
          <w:iCs/>
          <w:lang w:eastAsia="ko-KR"/>
        </w:rPr>
        <w:t>“</w:t>
      </w:r>
      <w:r w:rsidRPr="00012A9C">
        <w:rPr>
          <w:rFonts w:ascii="Times New Roman" w:eastAsia="DengXian" w:hAnsi="Times New Roman"/>
        </w:rPr>
        <w:t xml:space="preserve">if the </w:t>
      </w:r>
      <w:proofErr w:type="spellStart"/>
      <w:r w:rsidRPr="00012A9C">
        <w:rPr>
          <w:rFonts w:ascii="Times New Roman" w:eastAsia="DengXian" w:hAnsi="Times New Roman"/>
          <w:i/>
        </w:rPr>
        <w:t>csi-LoggedMeasurementEventTriggerConfig</w:t>
      </w:r>
      <w:proofErr w:type="spellEnd"/>
      <w:r w:rsidRPr="00012A9C">
        <w:rPr>
          <w:rFonts w:ascii="Times New Roman" w:eastAsia="DengXian" w:hAnsi="Times New Roman"/>
          <w:i/>
        </w:rPr>
        <w:t xml:space="preserve"> </w:t>
      </w:r>
      <w:r w:rsidRPr="00012A9C">
        <w:rPr>
          <w:rFonts w:ascii="Times New Roman" w:eastAsia="DengXian" w:hAnsi="Times New Roman"/>
        </w:rPr>
        <w:t>is included and the buffer for network-side data collection is not full</w:t>
      </w:r>
      <w:r w:rsidRPr="00012A9C">
        <w:rPr>
          <w:rFonts w:ascii="Times New Roman" w:eastAsia="맑은 고딕" w:hAnsi="Times New Roman"/>
          <w:i/>
          <w:iCs/>
          <w:lang w:eastAsia="ko-KR"/>
        </w:rPr>
        <w:t>”</w:t>
      </w:r>
      <w:r w:rsidRPr="00012A9C">
        <w:rPr>
          <w:rFonts w:ascii="Times New Roman" w:eastAsia="맑은 고딕" w:hAnsi="Times New Roman"/>
          <w:lang w:eastAsia="ko-KR"/>
        </w:rPr>
        <w:t xml:space="preserve"> already implies that logging will resume once the buffer full condition is resolved, so the very last part (explicit resume operation) seems redundant.</w:t>
      </w:r>
      <w:r>
        <w:rPr>
          <w:rFonts w:ascii="Times New Roman" w:eastAsia="맑은 고딕" w:hAnsi="Times New Roman" w:hint="eastAsia"/>
          <w:lang w:eastAsia="ko-KR"/>
        </w:rPr>
        <w:t xml:space="preserve"> Therefore, we propose to remove the last </w:t>
      </w:r>
      <w:r w:rsidRPr="0040050E">
        <w:rPr>
          <w:rFonts w:ascii="Times New Roman" w:eastAsiaTheme="minorEastAsia" w:hAnsi="Times New Roman" w:hint="eastAsia"/>
          <w:lang w:val="en-US" w:eastAsia="ko-KR"/>
        </w:rPr>
        <w:t>paragraphs</w:t>
      </w:r>
      <w:r>
        <w:rPr>
          <w:rFonts w:ascii="Times New Roman" w:eastAsiaTheme="minorEastAsia" w:hAnsi="Times New Roman" w:hint="eastAsia"/>
          <w:lang w:val="en-US" w:eastAsia="ko-KR"/>
        </w:rPr>
        <w:t>.</w:t>
      </w:r>
    </w:p>
    <w:p w14:paraId="54D10831" w14:textId="1DD7C186" w:rsidR="003026FA" w:rsidRPr="002243D3" w:rsidRDefault="003026FA" w:rsidP="003026FA">
      <w:pPr>
        <w:spacing w:before="240"/>
        <w:ind w:left="1419" w:hangingChars="709" w:hanging="1419"/>
        <w:rPr>
          <w:rFonts w:eastAsia="바탕체" w:cs="Arial"/>
          <w:b/>
          <w:lang w:eastAsia="ko-KR"/>
        </w:rPr>
      </w:pPr>
      <w:r w:rsidRPr="00055A2D">
        <w:rPr>
          <w:rFonts w:eastAsia="바탕체" w:cs="Arial"/>
          <w:b/>
          <w:lang w:eastAsia="ko-KR"/>
        </w:rPr>
        <w:t xml:space="preserve">Proposal </w:t>
      </w:r>
      <w:r w:rsidR="004F79C0">
        <w:rPr>
          <w:rFonts w:eastAsia="바탕체" w:cs="Arial" w:hint="eastAsia"/>
          <w:b/>
          <w:lang w:eastAsia="ko-KR"/>
        </w:rPr>
        <w:t>1</w:t>
      </w:r>
      <w:r w:rsidRPr="00055A2D">
        <w:rPr>
          <w:rFonts w:eastAsia="바탕체" w:cs="Arial"/>
          <w:b/>
          <w:lang w:eastAsia="ko-KR"/>
        </w:rPr>
        <w:t>.</w:t>
      </w:r>
      <w:r>
        <w:rPr>
          <w:rFonts w:eastAsia="바탕체" w:cs="Arial" w:hint="eastAsia"/>
          <w:b/>
          <w:lang w:eastAsia="ko-KR"/>
        </w:rPr>
        <w:t xml:space="preserve"> </w:t>
      </w:r>
      <w:r w:rsidRPr="00055A2D">
        <w:rPr>
          <w:rFonts w:eastAsia="바탕체" w:cs="Arial"/>
          <w:b/>
          <w:lang w:eastAsia="ko-KR"/>
        </w:rPr>
        <w:tab/>
      </w:r>
      <w:r>
        <w:rPr>
          <w:rFonts w:eastAsia="바탕체" w:cs="Arial" w:hint="eastAsia"/>
          <w:b/>
          <w:lang w:eastAsia="ko-KR"/>
        </w:rPr>
        <w:t>[L002] Adopt proposed TP from L002 in [1</w:t>
      </w:r>
      <w:r w:rsidR="002F6641">
        <w:rPr>
          <w:rFonts w:eastAsia="바탕체" w:cs="Arial"/>
          <w:b/>
          <w:lang w:eastAsia="ko-KR"/>
        </w:rPr>
        <w:t>],</w:t>
      </w:r>
      <w:r>
        <w:rPr>
          <w:rFonts w:eastAsia="바탕체" w:cs="Arial" w:hint="eastAsia"/>
          <w:b/>
          <w:lang w:eastAsia="ko-KR"/>
        </w:rPr>
        <w:t xml:space="preserve"> i.e., remove procedure for the logging resume, to avoid redundant procedure.</w:t>
      </w:r>
    </w:p>
    <w:p w14:paraId="3A989A52" w14:textId="330FA24B" w:rsidR="00DC0354" w:rsidRPr="00DA473C" w:rsidRDefault="00DA473C" w:rsidP="00DA473C">
      <w:pPr>
        <w:pStyle w:val="2"/>
        <w:rPr>
          <w:b/>
          <w:bCs/>
        </w:rPr>
      </w:pPr>
      <w:r w:rsidRPr="00DA473C">
        <w:rPr>
          <w:rFonts w:hint="eastAsia"/>
          <w:b/>
          <w:bCs/>
        </w:rPr>
        <w:t>S052</w:t>
      </w:r>
    </w:p>
    <w:tbl>
      <w:tblPr>
        <w:tblStyle w:val="a7"/>
        <w:tblW w:w="0" w:type="auto"/>
        <w:tblLook w:val="04A0" w:firstRow="1" w:lastRow="0" w:firstColumn="1" w:lastColumn="0" w:noHBand="0" w:noVBand="1"/>
      </w:tblPr>
      <w:tblGrid>
        <w:gridCol w:w="9629"/>
      </w:tblGrid>
      <w:tr w:rsidR="00DA473C" w14:paraId="52ED7084" w14:textId="77777777" w:rsidTr="00DA473C">
        <w:tc>
          <w:tcPr>
            <w:tcW w:w="9629" w:type="dxa"/>
          </w:tcPr>
          <w:p w14:paraId="605EF4FB" w14:textId="77777777" w:rsidR="00DA473C" w:rsidRDefault="00DA473C" w:rsidP="00DA473C">
            <w:pPr>
              <w:pStyle w:val="a9"/>
            </w:pPr>
            <w:r>
              <w:rPr>
                <w:b/>
              </w:rPr>
              <w:t>[Description]</w:t>
            </w:r>
            <w:r>
              <w:t xml:space="preserve">: </w:t>
            </w:r>
          </w:p>
          <w:p w14:paraId="35E93BC4" w14:textId="17003A63" w:rsidR="00DA473C" w:rsidRDefault="00DA473C" w:rsidP="00DA473C">
            <w:pPr>
              <w:pStyle w:val="a9"/>
            </w:pPr>
            <w:r>
              <w:t>Event triggered CSI measurement logging can be performed based on L3 events. It is agreed to use CSI framework and not measurement framework and the event is captured as below in RRC CR.</w:t>
            </w:r>
          </w:p>
          <w:p w14:paraId="4FA6AE56" w14:textId="77777777" w:rsidR="00DA473C" w:rsidRDefault="00DA473C" w:rsidP="00DA473C">
            <w:pPr>
              <w:pStyle w:val="a9"/>
            </w:pPr>
          </w:p>
          <w:p w14:paraId="487AF4CE" w14:textId="77777777" w:rsidR="00DA473C" w:rsidRDefault="00DA473C" w:rsidP="00DA473C">
            <w:pPr>
              <w:pStyle w:val="a9"/>
            </w:pPr>
            <w:r>
              <w:t>CSI-LoggedMeasurementEventTriggerConfig-r</w:t>
            </w:r>
            <w:proofErr w:type="gramStart"/>
            <w:r>
              <w:t>19 ::=</w:t>
            </w:r>
            <w:proofErr w:type="gramEnd"/>
            <w:r>
              <w:t xml:space="preserve">          SEQUENCE {</w:t>
            </w:r>
          </w:p>
          <w:p w14:paraId="300E5B54" w14:textId="77777777" w:rsidR="00DA473C" w:rsidRDefault="00DA473C" w:rsidP="00DA473C">
            <w:pPr>
              <w:pStyle w:val="a9"/>
            </w:pPr>
            <w:r>
              <w:t xml:space="preserve">    threshold-r19                     CHOICE {</w:t>
            </w:r>
          </w:p>
          <w:p w14:paraId="31D26CD9" w14:textId="77777777" w:rsidR="00DA473C" w:rsidRDefault="00DA473C" w:rsidP="00DA473C">
            <w:pPr>
              <w:pStyle w:val="a9"/>
            </w:pPr>
            <w:r>
              <w:t xml:space="preserve">        aboveThreshold-r19               </w:t>
            </w:r>
            <w:proofErr w:type="spellStart"/>
            <w:r>
              <w:t>MeasTriggerQuantity</w:t>
            </w:r>
            <w:proofErr w:type="spellEnd"/>
            <w:r>
              <w:t>,</w:t>
            </w:r>
          </w:p>
          <w:p w14:paraId="70A697AC" w14:textId="77777777" w:rsidR="00DA473C" w:rsidRDefault="00DA473C" w:rsidP="00DA473C">
            <w:pPr>
              <w:pStyle w:val="a9"/>
            </w:pPr>
            <w:r>
              <w:t xml:space="preserve">        belowThreshold-r19               </w:t>
            </w:r>
            <w:proofErr w:type="spellStart"/>
            <w:r>
              <w:t>MeasTriggerQuantity</w:t>
            </w:r>
            <w:proofErr w:type="spellEnd"/>
          </w:p>
          <w:p w14:paraId="42158F54" w14:textId="77777777" w:rsidR="00DA473C" w:rsidRDefault="00DA473C" w:rsidP="00DA473C">
            <w:pPr>
              <w:pStyle w:val="a9"/>
            </w:pPr>
            <w:r>
              <w:lastRenderedPageBreak/>
              <w:t xml:space="preserve">    },</w:t>
            </w:r>
          </w:p>
          <w:p w14:paraId="50286E72" w14:textId="77777777" w:rsidR="00DA473C" w:rsidRDefault="00DA473C" w:rsidP="00DA473C">
            <w:pPr>
              <w:pStyle w:val="a9"/>
            </w:pPr>
            <w:r>
              <w:t xml:space="preserve">    hysteresis                        </w:t>
            </w:r>
            <w:proofErr w:type="spellStart"/>
            <w:r>
              <w:t>Hysteresis</w:t>
            </w:r>
            <w:proofErr w:type="spellEnd"/>
            <w:r>
              <w:t>,</w:t>
            </w:r>
          </w:p>
          <w:p w14:paraId="3A21D897" w14:textId="77777777" w:rsidR="00DA473C" w:rsidRDefault="00DA473C" w:rsidP="00DA473C">
            <w:pPr>
              <w:pStyle w:val="a9"/>
            </w:pPr>
            <w:r>
              <w:t xml:space="preserve">    </w:t>
            </w:r>
            <w:proofErr w:type="spellStart"/>
            <w:r>
              <w:t>timeToTrigger</w:t>
            </w:r>
            <w:proofErr w:type="spellEnd"/>
            <w:r>
              <w:t xml:space="preserve">                     </w:t>
            </w:r>
            <w:proofErr w:type="spellStart"/>
            <w:r>
              <w:t>TimeToTrigger</w:t>
            </w:r>
            <w:proofErr w:type="spellEnd"/>
            <w:r>
              <w:t>,</w:t>
            </w:r>
          </w:p>
          <w:p w14:paraId="3F7EF624" w14:textId="77777777" w:rsidR="00DA473C" w:rsidRDefault="00DA473C" w:rsidP="00DA473C">
            <w:pPr>
              <w:pStyle w:val="a9"/>
            </w:pPr>
            <w:r>
              <w:t xml:space="preserve">    ...</w:t>
            </w:r>
          </w:p>
          <w:p w14:paraId="04B5A264" w14:textId="77777777" w:rsidR="00DA473C" w:rsidRDefault="00DA473C" w:rsidP="00DA473C">
            <w:pPr>
              <w:pStyle w:val="a9"/>
            </w:pPr>
            <w:r>
              <w:t>}</w:t>
            </w:r>
          </w:p>
          <w:p w14:paraId="47238B9A" w14:textId="77777777" w:rsidR="00DA473C" w:rsidRDefault="00DA473C" w:rsidP="00DA473C">
            <w:pPr>
              <w:pStyle w:val="a9"/>
            </w:pPr>
            <w:r>
              <w:t>Now it is not clear how does the UE get the quantity configuration for the L3 filtering for deriving L3 measurements for the event evaluation for logging CSI measurements.</w:t>
            </w:r>
          </w:p>
          <w:p w14:paraId="39AF7268" w14:textId="77777777" w:rsidR="00DA473C" w:rsidRDefault="00DA473C" w:rsidP="00DA473C">
            <w:pPr>
              <w:pStyle w:val="a9"/>
            </w:pPr>
            <w:r>
              <w:rPr>
                <w:b/>
              </w:rPr>
              <w:t>[Proposed Change]</w:t>
            </w:r>
            <w:r>
              <w:t xml:space="preserve">: </w:t>
            </w:r>
          </w:p>
          <w:p w14:paraId="1AC4C2FF" w14:textId="77777777" w:rsidR="00DA473C" w:rsidRDefault="00DA473C" w:rsidP="00DA473C">
            <w:pPr>
              <w:pStyle w:val="a9"/>
            </w:pPr>
            <w:r>
              <w:t xml:space="preserve">There can be two options </w:t>
            </w:r>
            <w:bookmarkStart w:id="5" w:name="_Hlk213154500"/>
            <w:r>
              <w:t xml:space="preserve">for the quantity configuration for deriving L3 </w:t>
            </w:r>
            <w:proofErr w:type="spellStart"/>
            <w:r>
              <w:t>measureemnts</w:t>
            </w:r>
            <w:proofErr w:type="spellEnd"/>
            <w:r>
              <w:t xml:space="preserve"> for event evaluation for logging CSI measurements</w:t>
            </w:r>
            <w:bookmarkEnd w:id="5"/>
            <w:r>
              <w:t>.</w:t>
            </w:r>
          </w:p>
          <w:p w14:paraId="0979617E" w14:textId="77777777" w:rsidR="00DA473C" w:rsidRDefault="00DA473C" w:rsidP="00DA473C">
            <w:pPr>
              <w:pStyle w:val="a9"/>
              <w:numPr>
                <w:ilvl w:val="0"/>
                <w:numId w:val="44"/>
              </w:numPr>
              <w:spacing w:after="180"/>
              <w:rPr>
                <w:rFonts w:eastAsia="DengXian"/>
              </w:rPr>
            </w:pPr>
            <w:r>
              <w:t>Quantity configuration is provided in CSI measurement framework.</w:t>
            </w:r>
          </w:p>
          <w:p w14:paraId="109DE2BD" w14:textId="77777777" w:rsidR="00DA473C" w:rsidRPr="008A4F4B" w:rsidRDefault="00DA473C" w:rsidP="00DA473C">
            <w:pPr>
              <w:pStyle w:val="a9"/>
              <w:numPr>
                <w:ilvl w:val="0"/>
                <w:numId w:val="44"/>
              </w:numPr>
              <w:spacing w:after="180"/>
              <w:rPr>
                <w:rFonts w:eastAsia="DengXian"/>
                <w:highlight w:val="yellow"/>
              </w:rPr>
            </w:pPr>
            <w:bookmarkStart w:id="6" w:name="_Hlk213154530"/>
            <w:r w:rsidRPr="008A4F4B">
              <w:rPr>
                <w:highlight w:val="yellow"/>
              </w:rPr>
              <w:t xml:space="preserve">UE uses the Quantity configuration from the measurement configuration, for e.g. the quantity configuration associated to measurement object through </w:t>
            </w:r>
            <w:proofErr w:type="spellStart"/>
            <w:r w:rsidRPr="008A4F4B">
              <w:rPr>
                <w:highlight w:val="yellow"/>
              </w:rPr>
              <w:t>ServingCellMO</w:t>
            </w:r>
            <w:proofErr w:type="spellEnd"/>
            <w:r w:rsidRPr="008A4F4B">
              <w:rPr>
                <w:highlight w:val="yellow"/>
              </w:rPr>
              <w:t>. This means UE should be provided with the measurement configuration when CSI-</w:t>
            </w:r>
            <w:proofErr w:type="spellStart"/>
            <w:r w:rsidRPr="008A4F4B">
              <w:rPr>
                <w:highlight w:val="yellow"/>
              </w:rPr>
              <w:t>LoggedMeasurementEventTriggerConfig</w:t>
            </w:r>
            <w:proofErr w:type="spellEnd"/>
            <w:r w:rsidRPr="008A4F4B">
              <w:rPr>
                <w:highlight w:val="yellow"/>
              </w:rPr>
              <w:t xml:space="preserve"> is received.</w:t>
            </w:r>
          </w:p>
          <w:bookmarkEnd w:id="6"/>
          <w:p w14:paraId="7CFEB833" w14:textId="718D3B26" w:rsidR="00DA473C" w:rsidRPr="00DA473C" w:rsidRDefault="00DA473C" w:rsidP="00DA473C">
            <w:pPr>
              <w:pStyle w:val="a9"/>
              <w:rPr>
                <w:rFonts w:eastAsiaTheme="minorEastAsia"/>
                <w:lang w:eastAsia="ko-KR"/>
              </w:rPr>
            </w:pPr>
            <w:r>
              <w:rPr>
                <w:rFonts w:eastAsiaTheme="minorEastAsia" w:hint="eastAsia"/>
                <w:lang w:eastAsia="ko-KR"/>
              </w:rPr>
              <w:t>TP in [1].</w:t>
            </w:r>
          </w:p>
        </w:tc>
      </w:tr>
    </w:tbl>
    <w:p w14:paraId="0C711C28" w14:textId="12C340E2" w:rsidR="00E21BC6" w:rsidRPr="00E21BC6" w:rsidRDefault="00E21BC6" w:rsidP="00950036">
      <w:pPr>
        <w:pStyle w:val="a9"/>
        <w:spacing w:before="240"/>
        <w:rPr>
          <w:rFonts w:eastAsiaTheme="minorEastAsia"/>
          <w:lang w:eastAsia="ko-KR"/>
        </w:rPr>
      </w:pPr>
      <w:r w:rsidRPr="00E21BC6">
        <w:rPr>
          <w:rFonts w:eastAsiaTheme="minorEastAsia"/>
          <w:lang w:eastAsia="ko-KR"/>
        </w:rPr>
        <w:lastRenderedPageBreak/>
        <w:t>In the RAN2#131bis meeting, RAN2 decided to introduce the reuse of A1 and A2 events into the specification as a choice structure within ‘</w:t>
      </w:r>
      <w:r w:rsidRPr="00D95E11">
        <w:rPr>
          <w:rFonts w:eastAsiaTheme="minorEastAsia"/>
          <w:i/>
          <w:iCs/>
          <w:lang w:eastAsia="ko-KR"/>
        </w:rPr>
        <w:t>CSI-LoggedMeasurementEventTriggerConfig-r19</w:t>
      </w:r>
      <w:r w:rsidRPr="00D95E11">
        <w:rPr>
          <w:rFonts w:eastAsiaTheme="minorEastAsia"/>
          <w:lang w:eastAsia="ko-KR"/>
        </w:rPr>
        <w:t>’.</w:t>
      </w:r>
    </w:p>
    <w:tbl>
      <w:tblPr>
        <w:tblStyle w:val="a7"/>
        <w:tblW w:w="0" w:type="auto"/>
        <w:tblInd w:w="562" w:type="dxa"/>
        <w:tblLook w:val="04A0" w:firstRow="1" w:lastRow="0" w:firstColumn="1" w:lastColumn="0" w:noHBand="0" w:noVBand="1"/>
      </w:tblPr>
      <w:tblGrid>
        <w:gridCol w:w="9067"/>
      </w:tblGrid>
      <w:tr w:rsidR="00950036" w14:paraId="53D4C428" w14:textId="77777777" w:rsidTr="00950036">
        <w:tc>
          <w:tcPr>
            <w:tcW w:w="9067" w:type="dxa"/>
          </w:tcPr>
          <w:p w14:paraId="353933DF" w14:textId="03B33AC4" w:rsidR="002C1382" w:rsidRPr="002C1382" w:rsidRDefault="002C1382" w:rsidP="002C1382">
            <w:pPr>
              <w:pStyle w:val="Agreement"/>
              <w:numPr>
                <w:ilvl w:val="0"/>
                <w:numId w:val="0"/>
              </w:numPr>
              <w:rPr>
                <w:rFonts w:eastAsiaTheme="minorEastAsia"/>
                <w:lang w:eastAsia="ko-KR"/>
              </w:rPr>
            </w:pPr>
            <w:r>
              <w:rPr>
                <w:rFonts w:eastAsiaTheme="minorEastAsia" w:hint="eastAsia"/>
                <w:lang w:eastAsia="ko-KR"/>
              </w:rPr>
              <w:t>RAN2#131bis Agreements</w:t>
            </w:r>
          </w:p>
          <w:p w14:paraId="1B1A1CEF" w14:textId="0C37014A" w:rsidR="00950036" w:rsidRPr="00950036" w:rsidRDefault="00950036" w:rsidP="00950036">
            <w:pPr>
              <w:pStyle w:val="Agreement"/>
            </w:pPr>
            <w:r w:rsidRPr="00950036">
              <w:t>(RIL-N028) Simplify the procedure by adapting the changes as proposed in the Section 2.1.1.</w:t>
            </w:r>
          </w:p>
        </w:tc>
      </w:tr>
    </w:tbl>
    <w:p w14:paraId="197F2A76" w14:textId="00338596" w:rsidR="006E4BED" w:rsidRPr="006E4BED" w:rsidRDefault="00273A85" w:rsidP="00273A85">
      <w:pPr>
        <w:pStyle w:val="a9"/>
        <w:spacing w:before="240"/>
        <w:jc w:val="both"/>
        <w:rPr>
          <w:rFonts w:ascii="Times New Roman" w:eastAsiaTheme="minorEastAsia" w:hAnsi="Times New Roman"/>
          <w:lang w:eastAsia="ko-KR"/>
        </w:rPr>
      </w:pPr>
      <w:r w:rsidRPr="00273A85">
        <w:rPr>
          <w:rFonts w:ascii="Times New Roman" w:eastAsiaTheme="minorEastAsia" w:hAnsi="Times New Roman"/>
          <w:lang w:eastAsia="ko-KR"/>
        </w:rPr>
        <w:t>The remaining discussion topic is how the UE obtains the quantity configuration for L3 filtering to derive L3 measurements for event evaluation for logging CSI measurements.</w:t>
      </w:r>
      <w:r w:rsidR="002F6B34">
        <w:rPr>
          <w:rFonts w:ascii="Times New Roman" w:eastAsiaTheme="minorEastAsia" w:hAnsi="Times New Roman" w:hint="eastAsia"/>
          <w:lang w:eastAsia="ko-KR"/>
        </w:rPr>
        <w:t xml:space="preserve"> </w:t>
      </w:r>
      <w:r w:rsidR="004271F6">
        <w:rPr>
          <w:rFonts w:ascii="Times New Roman" w:eastAsiaTheme="minorEastAsia" w:hAnsi="Times New Roman"/>
          <w:lang w:eastAsia="ko-KR"/>
        </w:rPr>
        <w:t>‘</w:t>
      </w:r>
      <w:r w:rsidR="006E4BED" w:rsidRPr="006E4BED">
        <w:rPr>
          <w:rFonts w:ascii="Times New Roman" w:eastAsiaTheme="minorEastAsia" w:hAnsi="Times New Roman"/>
          <w:lang w:eastAsia="ko-KR"/>
        </w:rPr>
        <w:t>Option a</w:t>
      </w:r>
      <w:r w:rsidR="004271F6">
        <w:rPr>
          <w:rFonts w:ascii="Times New Roman" w:eastAsiaTheme="minorEastAsia" w:hAnsi="Times New Roman"/>
          <w:lang w:eastAsia="ko-KR"/>
        </w:rPr>
        <w:t>’</w:t>
      </w:r>
      <w:r w:rsidR="006E4BED" w:rsidRPr="006E4BED">
        <w:rPr>
          <w:rFonts w:ascii="Times New Roman" w:eastAsiaTheme="minorEastAsia" w:hAnsi="Times New Roman"/>
          <w:lang w:eastAsia="ko-KR"/>
        </w:rPr>
        <w:t xml:space="preserve"> proposes to introduce a new quantity configuration element within the CSI measurement framework by adding a dedicated field (e.g., </w:t>
      </w:r>
      <w:proofErr w:type="spellStart"/>
      <w:r w:rsidR="006E4BED" w:rsidRPr="00742A13">
        <w:rPr>
          <w:rFonts w:ascii="Times New Roman" w:eastAsiaTheme="minorEastAsia" w:hAnsi="Times New Roman"/>
          <w:i/>
          <w:iCs/>
          <w:lang w:eastAsia="ko-KR"/>
        </w:rPr>
        <w:t>csi-LoggedMeasurementConfig-quantityConfig</w:t>
      </w:r>
      <w:proofErr w:type="spellEnd"/>
      <w:r w:rsidR="006E4BED" w:rsidRPr="006E4BED">
        <w:rPr>
          <w:rFonts w:ascii="Times New Roman" w:eastAsiaTheme="minorEastAsia" w:hAnsi="Times New Roman"/>
          <w:lang w:eastAsia="ko-KR"/>
        </w:rPr>
        <w:t xml:space="preserve">) to the </w:t>
      </w:r>
      <w:r w:rsidR="006E4BED" w:rsidRPr="00742A13">
        <w:rPr>
          <w:rFonts w:ascii="Times New Roman" w:eastAsiaTheme="minorEastAsia" w:hAnsi="Times New Roman"/>
          <w:i/>
          <w:iCs/>
          <w:lang w:eastAsia="ko-KR"/>
        </w:rPr>
        <w:t>CSI-</w:t>
      </w:r>
      <w:proofErr w:type="spellStart"/>
      <w:r w:rsidR="006E4BED" w:rsidRPr="00742A13">
        <w:rPr>
          <w:rFonts w:ascii="Times New Roman" w:eastAsiaTheme="minorEastAsia" w:hAnsi="Times New Roman"/>
          <w:i/>
          <w:iCs/>
          <w:lang w:eastAsia="ko-KR"/>
        </w:rPr>
        <w:t>MeasConfig</w:t>
      </w:r>
      <w:proofErr w:type="spellEnd"/>
      <w:r w:rsidR="006E4BED" w:rsidRPr="006E4BED">
        <w:rPr>
          <w:rFonts w:ascii="Times New Roman" w:eastAsiaTheme="minorEastAsia" w:hAnsi="Times New Roman"/>
          <w:lang w:eastAsia="ko-KR"/>
        </w:rPr>
        <w:t xml:space="preserve">. This approach would enable the network to explicitly define L3 filtering parameters used by the UE when evaluating event-triggered CSI measurement logging. However, adopting </w:t>
      </w:r>
      <w:r w:rsidR="004271F6">
        <w:rPr>
          <w:rFonts w:ascii="Times New Roman" w:eastAsiaTheme="minorEastAsia" w:hAnsi="Times New Roman"/>
          <w:lang w:eastAsia="ko-KR"/>
        </w:rPr>
        <w:t>‘</w:t>
      </w:r>
      <w:r w:rsidR="006E4BED" w:rsidRPr="006E4BED">
        <w:rPr>
          <w:rFonts w:ascii="Times New Roman" w:eastAsiaTheme="minorEastAsia" w:hAnsi="Times New Roman"/>
          <w:lang w:eastAsia="ko-KR"/>
        </w:rPr>
        <w:t>Option a</w:t>
      </w:r>
      <w:r w:rsidR="004271F6">
        <w:rPr>
          <w:rFonts w:ascii="Times New Roman" w:eastAsiaTheme="minorEastAsia" w:hAnsi="Times New Roman"/>
          <w:lang w:eastAsia="ko-KR"/>
        </w:rPr>
        <w:t>’</w:t>
      </w:r>
      <w:r w:rsidR="006E4BED" w:rsidRPr="006E4BED">
        <w:rPr>
          <w:rFonts w:ascii="Times New Roman" w:eastAsiaTheme="minorEastAsia" w:hAnsi="Times New Roman"/>
          <w:lang w:eastAsia="ko-KR"/>
        </w:rPr>
        <w:t xml:space="preserve"> requires substantial additions to the ASN.1 definitions and new procedural descriptions to manage the configuration, modification, and resetting of CSI-specific L3 filters.</w:t>
      </w:r>
      <w:r w:rsidR="006E4BED">
        <w:rPr>
          <w:rFonts w:ascii="Times New Roman" w:eastAsiaTheme="minorEastAsia" w:hAnsi="Times New Roman" w:hint="eastAsia"/>
          <w:lang w:eastAsia="ko-KR"/>
        </w:rPr>
        <w:t xml:space="preserve"> </w:t>
      </w:r>
      <w:r w:rsidR="006E4BED" w:rsidRPr="006E4BED">
        <w:rPr>
          <w:rFonts w:ascii="Times New Roman" w:eastAsiaTheme="minorEastAsia" w:hAnsi="Times New Roman"/>
          <w:lang w:eastAsia="ko-KR"/>
        </w:rPr>
        <w:t>Consequently, the CSI framework would extend beyond its intended scope of CSI resource and reporting configuration into the measurement domain. This overlap increases specification complexity, introduces redundant definitions already present in the existing measurement framework, and may result in potential inconsistencies between CSI-specific and general measurement configurations.</w:t>
      </w:r>
    </w:p>
    <w:p w14:paraId="35080FF4" w14:textId="1C2D22AC" w:rsidR="006E4BED" w:rsidRPr="006E4BED" w:rsidRDefault="006E4BED" w:rsidP="00273A85">
      <w:pPr>
        <w:pStyle w:val="a9"/>
        <w:spacing w:before="240"/>
        <w:jc w:val="both"/>
        <w:rPr>
          <w:rFonts w:ascii="Times New Roman" w:eastAsiaTheme="minorEastAsia" w:hAnsi="Times New Roman"/>
          <w:lang w:eastAsia="ko-KR"/>
        </w:rPr>
      </w:pPr>
      <w:r w:rsidRPr="006E4BED">
        <w:rPr>
          <w:rFonts w:ascii="Times New Roman" w:eastAsiaTheme="minorEastAsia" w:hAnsi="Times New Roman"/>
          <w:lang w:eastAsia="ko-KR"/>
        </w:rPr>
        <w:t xml:space="preserve">In contrast, </w:t>
      </w:r>
      <w:r w:rsidR="004271F6">
        <w:rPr>
          <w:rFonts w:ascii="Times New Roman" w:eastAsiaTheme="minorEastAsia" w:hAnsi="Times New Roman"/>
          <w:lang w:eastAsia="ko-KR"/>
        </w:rPr>
        <w:t>‘</w:t>
      </w:r>
      <w:r w:rsidRPr="006E4BED">
        <w:rPr>
          <w:rFonts w:ascii="Times New Roman" w:eastAsiaTheme="minorEastAsia" w:hAnsi="Times New Roman"/>
          <w:lang w:eastAsia="ko-KR"/>
        </w:rPr>
        <w:t>Option b</w:t>
      </w:r>
      <w:r w:rsidR="004271F6">
        <w:rPr>
          <w:rFonts w:ascii="Times New Roman" w:eastAsiaTheme="minorEastAsia" w:hAnsi="Times New Roman"/>
          <w:lang w:eastAsia="ko-KR"/>
        </w:rPr>
        <w:t>’</w:t>
      </w:r>
      <w:r w:rsidRPr="006E4BED">
        <w:rPr>
          <w:rFonts w:ascii="Times New Roman" w:eastAsiaTheme="minorEastAsia" w:hAnsi="Times New Roman"/>
          <w:lang w:eastAsia="ko-KR"/>
        </w:rPr>
        <w:t xml:space="preserve"> maintains the existing framework separation by allowing the UE to use the quantity configuration defined in the measurement configuration—such as the </w:t>
      </w:r>
      <w:r w:rsidR="00F202DE">
        <w:rPr>
          <w:rFonts w:ascii="Times New Roman" w:eastAsiaTheme="minorEastAsia" w:hAnsi="Times New Roman" w:hint="eastAsia"/>
          <w:lang w:eastAsia="ko-KR"/>
        </w:rPr>
        <w:t xml:space="preserve">quantity configuration associated to measurement object through </w:t>
      </w:r>
      <w:proofErr w:type="spellStart"/>
      <w:r w:rsidRPr="004271F6">
        <w:rPr>
          <w:rFonts w:ascii="Times New Roman" w:eastAsiaTheme="minorEastAsia" w:hAnsi="Times New Roman"/>
          <w:i/>
          <w:iCs/>
          <w:lang w:eastAsia="ko-KR"/>
        </w:rPr>
        <w:t>ServingCellMO</w:t>
      </w:r>
      <w:proofErr w:type="spellEnd"/>
      <w:r w:rsidRPr="006E4BED">
        <w:rPr>
          <w:rFonts w:ascii="Times New Roman" w:eastAsiaTheme="minorEastAsia" w:hAnsi="Times New Roman"/>
          <w:lang w:eastAsia="ko-KR"/>
        </w:rPr>
        <w:t>—to derive L3 measurements for CSI-logging event evaluation. Under this approach, the CSI framework continues to handle CSI resources, reporting, and logging control, while the measurement framework remains responsible for defining how L3 quantities are filtered and derived. The required specification updates are limited to clarifications in TS 38.331 clauses 5.5.2.8, 5.5.3.1, and 5.5.3.2, ensuring minimal structural impact and preserving backward compatibility.</w:t>
      </w:r>
    </w:p>
    <w:p w14:paraId="14F6FA3E" w14:textId="22D9A9DB" w:rsidR="006E4BED" w:rsidRPr="006E4BED" w:rsidRDefault="006E4BED" w:rsidP="00273A85">
      <w:pPr>
        <w:pStyle w:val="a9"/>
        <w:spacing w:before="240"/>
        <w:jc w:val="both"/>
        <w:rPr>
          <w:rFonts w:ascii="Times New Roman" w:eastAsiaTheme="minorEastAsia" w:hAnsi="Times New Roman"/>
          <w:lang w:eastAsia="ko-KR"/>
        </w:rPr>
      </w:pPr>
      <w:r w:rsidRPr="006E4BED">
        <w:rPr>
          <w:rFonts w:ascii="Times New Roman" w:eastAsiaTheme="minorEastAsia" w:hAnsi="Times New Roman"/>
          <w:lang w:eastAsia="ko-KR"/>
        </w:rPr>
        <w:t xml:space="preserve">A key advantage of </w:t>
      </w:r>
      <w:r w:rsidR="004271F6">
        <w:rPr>
          <w:rFonts w:ascii="Times New Roman" w:eastAsiaTheme="minorEastAsia" w:hAnsi="Times New Roman"/>
          <w:lang w:eastAsia="ko-KR"/>
        </w:rPr>
        <w:t>‘</w:t>
      </w:r>
      <w:r w:rsidRPr="006E4BED">
        <w:rPr>
          <w:rFonts w:ascii="Times New Roman" w:eastAsiaTheme="minorEastAsia" w:hAnsi="Times New Roman"/>
          <w:lang w:eastAsia="ko-KR"/>
        </w:rPr>
        <w:t>Option b</w:t>
      </w:r>
      <w:r w:rsidR="004271F6">
        <w:rPr>
          <w:rFonts w:ascii="Times New Roman" w:eastAsiaTheme="minorEastAsia" w:hAnsi="Times New Roman"/>
          <w:lang w:eastAsia="ko-KR"/>
        </w:rPr>
        <w:t>’</w:t>
      </w:r>
      <w:r w:rsidRPr="006E4BED">
        <w:rPr>
          <w:rFonts w:ascii="Times New Roman" w:eastAsiaTheme="minorEastAsia" w:hAnsi="Times New Roman"/>
          <w:lang w:eastAsia="ko-KR"/>
        </w:rPr>
        <w:t xml:space="preserve"> lies in its reuse of the established </w:t>
      </w:r>
      <w:bookmarkStart w:id="7" w:name="_Hlk213154334"/>
      <w:proofErr w:type="spellStart"/>
      <w:r w:rsidRPr="004271F6">
        <w:rPr>
          <w:rFonts w:ascii="Times New Roman" w:eastAsiaTheme="minorEastAsia" w:hAnsi="Times New Roman"/>
          <w:i/>
          <w:iCs/>
          <w:lang w:eastAsia="ko-KR"/>
        </w:rPr>
        <w:t>QuantityConfigNR</w:t>
      </w:r>
      <w:bookmarkEnd w:id="7"/>
      <w:proofErr w:type="spellEnd"/>
      <w:r w:rsidRPr="006E4BED">
        <w:rPr>
          <w:rFonts w:ascii="Times New Roman" w:eastAsiaTheme="minorEastAsia" w:hAnsi="Times New Roman"/>
          <w:lang w:eastAsia="ko-KR"/>
        </w:rPr>
        <w:t xml:space="preserve"> definitions, ensuring uniform L3 filtering </w:t>
      </w:r>
      <w:r w:rsidR="002F6B34" w:rsidRPr="006E4BED">
        <w:rPr>
          <w:rFonts w:ascii="Times New Roman" w:eastAsiaTheme="minorEastAsia" w:hAnsi="Times New Roman"/>
          <w:lang w:eastAsia="ko-KR"/>
        </w:rPr>
        <w:t>behaviour</w:t>
      </w:r>
      <w:r w:rsidRPr="006E4BED">
        <w:rPr>
          <w:rFonts w:ascii="Times New Roman" w:eastAsiaTheme="minorEastAsia" w:hAnsi="Times New Roman"/>
          <w:lang w:eastAsia="ko-KR"/>
        </w:rPr>
        <w:t xml:space="preserve"> across both measurement reporting and CSI-logging event evaluations. By avoiding the introduction of an additional CSI-specific quantity configuration, </w:t>
      </w:r>
      <w:r w:rsidR="00D819A8">
        <w:rPr>
          <w:rFonts w:ascii="Times New Roman" w:eastAsiaTheme="minorEastAsia" w:hAnsi="Times New Roman"/>
          <w:lang w:eastAsia="ko-KR"/>
        </w:rPr>
        <w:t>‘</w:t>
      </w:r>
      <w:r w:rsidRPr="006E4BED">
        <w:rPr>
          <w:rFonts w:ascii="Times New Roman" w:eastAsiaTheme="minorEastAsia" w:hAnsi="Times New Roman"/>
          <w:lang w:eastAsia="ko-KR"/>
        </w:rPr>
        <w:t>Option b</w:t>
      </w:r>
      <w:r w:rsidR="00D819A8">
        <w:rPr>
          <w:rFonts w:ascii="Times New Roman" w:eastAsiaTheme="minorEastAsia" w:hAnsi="Times New Roman"/>
          <w:lang w:eastAsia="ko-KR"/>
        </w:rPr>
        <w:t>’</w:t>
      </w:r>
      <w:r w:rsidRPr="006E4BED">
        <w:rPr>
          <w:rFonts w:ascii="Times New Roman" w:eastAsiaTheme="minorEastAsia" w:hAnsi="Times New Roman"/>
          <w:lang w:eastAsia="ko-KR"/>
        </w:rPr>
        <w:t xml:space="preserve"> eliminates redundancy and guarantees that all event evaluations rely on a single, consistent set of filtering parameters. This approach not only simplifies UE implementation but also prevents configuration misalignments that could otherwise occur between two separate frameworks.</w:t>
      </w:r>
    </w:p>
    <w:p w14:paraId="365F9BA3" w14:textId="22864BED" w:rsidR="006E4BED" w:rsidRPr="006E4BED" w:rsidRDefault="006E4BED" w:rsidP="00273A85">
      <w:pPr>
        <w:pStyle w:val="a9"/>
        <w:spacing w:before="240"/>
        <w:jc w:val="both"/>
        <w:rPr>
          <w:rFonts w:ascii="Times New Roman" w:eastAsiaTheme="minorEastAsia" w:hAnsi="Times New Roman"/>
          <w:lang w:eastAsia="ko-KR"/>
        </w:rPr>
      </w:pPr>
      <w:r w:rsidRPr="006E4BED">
        <w:rPr>
          <w:rFonts w:ascii="Times New Roman" w:eastAsiaTheme="minorEastAsia" w:hAnsi="Times New Roman"/>
          <w:lang w:eastAsia="ko-KR"/>
        </w:rPr>
        <w:t xml:space="preserve">From an implementation and maintenance standpoint, </w:t>
      </w:r>
      <w:r w:rsidR="004271F6">
        <w:rPr>
          <w:rFonts w:ascii="Times New Roman" w:eastAsiaTheme="minorEastAsia" w:hAnsi="Times New Roman"/>
          <w:lang w:eastAsia="ko-KR"/>
        </w:rPr>
        <w:t>‘</w:t>
      </w:r>
      <w:r w:rsidRPr="006E4BED">
        <w:rPr>
          <w:rFonts w:ascii="Times New Roman" w:eastAsiaTheme="minorEastAsia" w:hAnsi="Times New Roman"/>
          <w:lang w:eastAsia="ko-KR"/>
        </w:rPr>
        <w:t>Option b</w:t>
      </w:r>
      <w:r w:rsidR="004271F6">
        <w:rPr>
          <w:rFonts w:ascii="Times New Roman" w:eastAsiaTheme="minorEastAsia" w:hAnsi="Times New Roman"/>
          <w:lang w:eastAsia="ko-KR"/>
        </w:rPr>
        <w:t>’</w:t>
      </w:r>
      <w:r w:rsidRPr="006E4BED">
        <w:rPr>
          <w:rFonts w:ascii="Times New Roman" w:eastAsiaTheme="minorEastAsia" w:hAnsi="Times New Roman"/>
          <w:lang w:eastAsia="ko-KR"/>
        </w:rPr>
        <w:t xml:space="preserve"> is significantly more efficient. The UE can reuse existing RRC data structures and filtering logic, without the need for additional parsing or synchronization mechanisms for CSI-specific filters. This reduces </w:t>
      </w:r>
      <w:r w:rsidR="002F6B34" w:rsidRPr="006E4BED">
        <w:rPr>
          <w:rFonts w:ascii="Times New Roman" w:eastAsiaTheme="minorEastAsia" w:hAnsi="Times New Roman"/>
          <w:lang w:eastAsia="ko-KR"/>
        </w:rPr>
        <w:t>signalling</w:t>
      </w:r>
      <w:r w:rsidRPr="006E4BED">
        <w:rPr>
          <w:rFonts w:ascii="Times New Roman" w:eastAsiaTheme="minorEastAsia" w:hAnsi="Times New Roman"/>
          <w:lang w:eastAsia="ko-KR"/>
        </w:rPr>
        <w:t xml:space="preserve"> overhead, implementation complexity, and testing burden. Moreover, since </w:t>
      </w:r>
      <w:r w:rsidR="00DF0E80">
        <w:rPr>
          <w:rFonts w:ascii="Times New Roman" w:eastAsiaTheme="minorEastAsia" w:hAnsi="Times New Roman"/>
          <w:lang w:eastAsia="ko-KR"/>
        </w:rPr>
        <w:t>‘</w:t>
      </w:r>
      <w:r w:rsidRPr="006E4BED">
        <w:rPr>
          <w:rFonts w:ascii="Times New Roman" w:eastAsiaTheme="minorEastAsia" w:hAnsi="Times New Roman"/>
          <w:lang w:eastAsia="ko-KR"/>
        </w:rPr>
        <w:t>Option b</w:t>
      </w:r>
      <w:r w:rsidR="00DF0E80">
        <w:rPr>
          <w:rFonts w:ascii="Times New Roman" w:eastAsiaTheme="minorEastAsia" w:hAnsi="Times New Roman"/>
          <w:lang w:eastAsia="ko-KR"/>
        </w:rPr>
        <w:t>’</w:t>
      </w:r>
      <w:r w:rsidRPr="006E4BED">
        <w:rPr>
          <w:rFonts w:ascii="Times New Roman" w:eastAsiaTheme="minorEastAsia" w:hAnsi="Times New Roman"/>
          <w:lang w:eastAsia="ko-KR"/>
        </w:rPr>
        <w:t xml:space="preserve"> introduces no new ASN.1 definitions, any future updates to measurement filtering </w:t>
      </w:r>
      <w:r w:rsidR="002F6B34" w:rsidRPr="006E4BED">
        <w:rPr>
          <w:rFonts w:ascii="Times New Roman" w:eastAsiaTheme="minorEastAsia" w:hAnsi="Times New Roman"/>
          <w:lang w:eastAsia="ko-KR"/>
        </w:rPr>
        <w:t>behaviour</w:t>
      </w:r>
      <w:r w:rsidRPr="006E4BED">
        <w:rPr>
          <w:rFonts w:ascii="Times New Roman" w:eastAsiaTheme="minorEastAsia" w:hAnsi="Times New Roman"/>
          <w:lang w:eastAsia="ko-KR"/>
        </w:rPr>
        <w:t xml:space="preserve"> in TS 38.331 will automatically apply to CSI-logging evaluations, thereby simplifying long-term specification maintenance.</w:t>
      </w:r>
    </w:p>
    <w:p w14:paraId="49E823EA" w14:textId="4C30CB9A" w:rsidR="006076C4" w:rsidRDefault="006E4BED" w:rsidP="00EE6B1C">
      <w:pPr>
        <w:pStyle w:val="a9"/>
        <w:spacing w:before="240"/>
        <w:jc w:val="both"/>
        <w:rPr>
          <w:rFonts w:ascii="Times New Roman" w:eastAsiaTheme="minorEastAsia" w:hAnsi="Times New Roman"/>
          <w:lang w:eastAsia="ko-KR"/>
        </w:rPr>
      </w:pPr>
      <w:r w:rsidRPr="006E4BED">
        <w:rPr>
          <w:rFonts w:ascii="Times New Roman" w:eastAsiaTheme="minorEastAsia" w:hAnsi="Times New Roman"/>
          <w:lang w:eastAsia="ko-KR"/>
        </w:rPr>
        <w:lastRenderedPageBreak/>
        <w:t xml:space="preserve">In summary, </w:t>
      </w:r>
      <w:r w:rsidR="004271F6">
        <w:rPr>
          <w:rFonts w:ascii="Times New Roman" w:eastAsiaTheme="minorEastAsia" w:hAnsi="Times New Roman"/>
          <w:lang w:eastAsia="ko-KR"/>
        </w:rPr>
        <w:t>‘</w:t>
      </w:r>
      <w:r w:rsidRPr="006E4BED">
        <w:rPr>
          <w:rFonts w:ascii="Times New Roman" w:eastAsiaTheme="minorEastAsia" w:hAnsi="Times New Roman"/>
          <w:lang w:eastAsia="ko-KR"/>
        </w:rPr>
        <w:t>Option a</w:t>
      </w:r>
      <w:r w:rsidR="004271F6">
        <w:rPr>
          <w:rFonts w:ascii="Times New Roman" w:eastAsiaTheme="minorEastAsia" w:hAnsi="Times New Roman"/>
          <w:lang w:eastAsia="ko-KR"/>
        </w:rPr>
        <w:t>’</w:t>
      </w:r>
      <w:r w:rsidRPr="006E4BED">
        <w:rPr>
          <w:rFonts w:ascii="Times New Roman" w:eastAsiaTheme="minorEastAsia" w:hAnsi="Times New Roman"/>
          <w:lang w:eastAsia="ko-KR"/>
        </w:rPr>
        <w:t xml:space="preserve"> offers an explicit but redundant mechanism that expands the CSI framework and increases specification complexity, while </w:t>
      </w:r>
      <w:r w:rsidR="004271F6">
        <w:rPr>
          <w:rFonts w:ascii="Times New Roman" w:eastAsiaTheme="minorEastAsia" w:hAnsi="Times New Roman"/>
          <w:lang w:eastAsia="ko-KR"/>
        </w:rPr>
        <w:t>‘</w:t>
      </w:r>
      <w:r w:rsidRPr="006E4BED">
        <w:rPr>
          <w:rFonts w:ascii="Times New Roman" w:eastAsiaTheme="minorEastAsia" w:hAnsi="Times New Roman"/>
          <w:lang w:eastAsia="ko-KR"/>
        </w:rPr>
        <w:t>Option b</w:t>
      </w:r>
      <w:r w:rsidR="004271F6">
        <w:rPr>
          <w:rFonts w:ascii="Times New Roman" w:eastAsiaTheme="minorEastAsia" w:hAnsi="Times New Roman"/>
          <w:lang w:eastAsia="ko-KR"/>
        </w:rPr>
        <w:t>’</w:t>
      </w:r>
      <w:r w:rsidRPr="006E4BED">
        <w:rPr>
          <w:rFonts w:ascii="Times New Roman" w:eastAsiaTheme="minorEastAsia" w:hAnsi="Times New Roman"/>
          <w:lang w:eastAsia="ko-KR"/>
        </w:rPr>
        <w:t xml:space="preserve"> provides a streamlined, consistent, and backward-compatible solution. By reusing the existing measurement configuration, </w:t>
      </w:r>
      <w:r w:rsidR="004271F6">
        <w:rPr>
          <w:rFonts w:ascii="Times New Roman" w:eastAsiaTheme="minorEastAsia" w:hAnsi="Times New Roman"/>
          <w:lang w:eastAsia="ko-KR"/>
        </w:rPr>
        <w:t>‘</w:t>
      </w:r>
      <w:r w:rsidRPr="006E4BED">
        <w:rPr>
          <w:rFonts w:ascii="Times New Roman" w:eastAsiaTheme="minorEastAsia" w:hAnsi="Times New Roman"/>
          <w:lang w:eastAsia="ko-KR"/>
        </w:rPr>
        <w:t>Option b</w:t>
      </w:r>
      <w:r w:rsidR="004271F6">
        <w:rPr>
          <w:rFonts w:ascii="Times New Roman" w:eastAsiaTheme="minorEastAsia" w:hAnsi="Times New Roman"/>
          <w:lang w:eastAsia="ko-KR"/>
        </w:rPr>
        <w:t>’</w:t>
      </w:r>
      <w:r w:rsidRPr="006E4BED">
        <w:rPr>
          <w:rFonts w:ascii="Times New Roman" w:eastAsiaTheme="minorEastAsia" w:hAnsi="Times New Roman"/>
          <w:lang w:eastAsia="ko-KR"/>
        </w:rPr>
        <w:t xml:space="preserve"> achieves the same functional objective with minimal change and stronger architectural integrity. Therefore, </w:t>
      </w:r>
      <w:r w:rsidR="004271F6">
        <w:rPr>
          <w:rFonts w:ascii="Times New Roman" w:eastAsiaTheme="minorEastAsia" w:hAnsi="Times New Roman"/>
          <w:lang w:eastAsia="ko-KR"/>
        </w:rPr>
        <w:t>‘</w:t>
      </w:r>
      <w:r w:rsidRPr="006E4BED">
        <w:rPr>
          <w:rFonts w:ascii="Times New Roman" w:eastAsiaTheme="minorEastAsia" w:hAnsi="Times New Roman"/>
          <w:lang w:eastAsia="ko-KR"/>
        </w:rPr>
        <w:t>Option b</w:t>
      </w:r>
      <w:r w:rsidR="004271F6">
        <w:rPr>
          <w:rFonts w:ascii="Times New Roman" w:eastAsiaTheme="minorEastAsia" w:hAnsi="Times New Roman"/>
          <w:lang w:eastAsia="ko-KR"/>
        </w:rPr>
        <w:t>’</w:t>
      </w:r>
      <w:r w:rsidRPr="006E4BED">
        <w:rPr>
          <w:rFonts w:ascii="Times New Roman" w:eastAsiaTheme="minorEastAsia" w:hAnsi="Times New Roman"/>
          <w:lang w:eastAsia="ko-KR"/>
        </w:rPr>
        <w:t xml:space="preserve"> represents the more technically sound and specification-aligned approach for configuring L3 quantity derivation in CSI-logged measurement event evaluation.</w:t>
      </w:r>
    </w:p>
    <w:p w14:paraId="2D326E44" w14:textId="15C848C8" w:rsidR="002F6B34" w:rsidRDefault="002F6B34" w:rsidP="002F6B34">
      <w:pPr>
        <w:spacing w:before="240"/>
        <w:ind w:left="1419" w:hangingChars="709" w:hanging="1419"/>
        <w:rPr>
          <w:rFonts w:eastAsia="바탕체" w:cs="Arial"/>
          <w:b/>
          <w:lang w:eastAsia="ko-KR"/>
        </w:rPr>
      </w:pPr>
      <w:r w:rsidRPr="00055A2D">
        <w:rPr>
          <w:rFonts w:eastAsia="바탕체" w:cs="Arial"/>
          <w:b/>
          <w:lang w:eastAsia="ko-KR"/>
        </w:rPr>
        <w:t xml:space="preserve">Proposal </w:t>
      </w:r>
      <w:r w:rsidR="004F79C0">
        <w:rPr>
          <w:rFonts w:eastAsia="바탕체" w:cs="Arial" w:hint="eastAsia"/>
          <w:b/>
          <w:lang w:eastAsia="ko-KR"/>
        </w:rPr>
        <w:t>2</w:t>
      </w:r>
      <w:r w:rsidRPr="00055A2D">
        <w:rPr>
          <w:rFonts w:eastAsia="바탕체" w:cs="Arial"/>
          <w:b/>
          <w:lang w:eastAsia="ko-KR"/>
        </w:rPr>
        <w:t>.</w:t>
      </w:r>
      <w:r w:rsidRPr="00055A2D">
        <w:rPr>
          <w:rFonts w:eastAsia="바탕체" w:cs="Arial"/>
          <w:b/>
          <w:lang w:eastAsia="ko-KR"/>
        </w:rPr>
        <w:tab/>
      </w:r>
      <w:r>
        <w:rPr>
          <w:rFonts w:eastAsia="바탕체" w:cs="Arial" w:hint="eastAsia"/>
          <w:b/>
          <w:lang w:eastAsia="ko-KR"/>
        </w:rPr>
        <w:t xml:space="preserve">[S052] Adopt </w:t>
      </w:r>
      <w:r w:rsidR="006D42FD">
        <w:rPr>
          <w:rFonts w:eastAsia="바탕체" w:cs="Arial"/>
          <w:b/>
          <w:lang w:eastAsia="ko-KR"/>
        </w:rPr>
        <w:t>‘</w:t>
      </w:r>
      <w:r w:rsidR="006D42FD">
        <w:rPr>
          <w:rFonts w:eastAsia="바탕체" w:cs="Arial" w:hint="eastAsia"/>
          <w:b/>
          <w:lang w:eastAsia="ko-KR"/>
        </w:rPr>
        <w:t>O</w:t>
      </w:r>
      <w:r>
        <w:rPr>
          <w:rFonts w:eastAsia="바탕체" w:cs="Arial" w:hint="eastAsia"/>
          <w:b/>
          <w:lang w:eastAsia="ko-KR"/>
        </w:rPr>
        <w:t>ption b</w:t>
      </w:r>
      <w:r w:rsidR="006D42FD">
        <w:rPr>
          <w:rFonts w:eastAsia="바탕체" w:cs="Arial"/>
          <w:b/>
          <w:lang w:eastAsia="ko-KR"/>
        </w:rPr>
        <w:t>’</w:t>
      </w:r>
      <w:r>
        <w:rPr>
          <w:rFonts w:eastAsia="바탕체" w:cs="Arial" w:hint="eastAsia"/>
          <w:b/>
          <w:lang w:eastAsia="ko-KR"/>
        </w:rPr>
        <w:t xml:space="preserve"> </w:t>
      </w:r>
      <w:r w:rsidRPr="002F6B34">
        <w:rPr>
          <w:rFonts w:eastAsia="바탕체" w:cs="Arial"/>
          <w:b/>
          <w:lang w:eastAsia="ko-KR"/>
        </w:rPr>
        <w:t>for the quantity configuration for deriving L3 measurem</w:t>
      </w:r>
      <w:r w:rsidR="009F6631">
        <w:rPr>
          <w:rFonts w:eastAsia="바탕체" w:cs="Arial" w:hint="eastAsia"/>
          <w:b/>
          <w:lang w:eastAsia="ko-KR"/>
        </w:rPr>
        <w:t>e</w:t>
      </w:r>
      <w:r w:rsidRPr="002F6B34">
        <w:rPr>
          <w:rFonts w:eastAsia="바탕체" w:cs="Arial"/>
          <w:b/>
          <w:lang w:eastAsia="ko-KR"/>
        </w:rPr>
        <w:t>nts for event evaluation for logging CSI measurements</w:t>
      </w:r>
      <w:r>
        <w:rPr>
          <w:rFonts w:eastAsia="바탕체" w:cs="Arial" w:hint="eastAsia"/>
          <w:b/>
          <w:lang w:eastAsia="ko-KR"/>
        </w:rPr>
        <w:t>.</w:t>
      </w:r>
    </w:p>
    <w:p w14:paraId="21402C86" w14:textId="230E08CE" w:rsidR="002F6B34" w:rsidRPr="002F6B34" w:rsidRDefault="004271F6" w:rsidP="002F6B34">
      <w:pPr>
        <w:pStyle w:val="a5"/>
        <w:numPr>
          <w:ilvl w:val="0"/>
          <w:numId w:val="47"/>
        </w:numPr>
        <w:ind w:leftChars="0"/>
        <w:rPr>
          <w:rFonts w:eastAsia="바탕체" w:cs="Arial"/>
          <w:b/>
          <w:lang w:eastAsia="ko-KR"/>
        </w:rPr>
      </w:pPr>
      <w:r>
        <w:rPr>
          <w:rFonts w:eastAsia="바탕체" w:cs="Arial"/>
          <w:b/>
          <w:lang w:eastAsia="ko-KR"/>
        </w:rPr>
        <w:t>‘</w:t>
      </w:r>
      <w:r w:rsidR="002F6B34" w:rsidRPr="002F6B34">
        <w:rPr>
          <w:rFonts w:eastAsia="바탕체" w:cs="Arial" w:hint="eastAsia"/>
          <w:b/>
          <w:lang w:eastAsia="ko-KR"/>
        </w:rPr>
        <w:t>Option b</w:t>
      </w:r>
      <w:r w:rsidR="00863D2F">
        <w:rPr>
          <w:rFonts w:eastAsia="바탕체" w:cs="Arial"/>
          <w:b/>
          <w:lang w:eastAsia="ko-KR"/>
        </w:rPr>
        <w:t>’</w:t>
      </w:r>
      <w:r w:rsidR="00863D2F" w:rsidRPr="002F6B34">
        <w:rPr>
          <w:rFonts w:eastAsia="바탕체" w:cs="Arial"/>
          <w:b/>
          <w:lang w:eastAsia="ko-KR"/>
        </w:rPr>
        <w:t>:</w:t>
      </w:r>
      <w:r w:rsidR="002F6B34" w:rsidRPr="002F6B34">
        <w:rPr>
          <w:rFonts w:eastAsia="바탕체" w:cs="Arial" w:hint="eastAsia"/>
          <w:b/>
          <w:lang w:eastAsia="ko-KR"/>
        </w:rPr>
        <w:t xml:space="preserve"> </w:t>
      </w:r>
      <w:r w:rsidR="002F6B34" w:rsidRPr="002F6B34">
        <w:rPr>
          <w:rFonts w:eastAsia="바탕체" w:cs="Arial"/>
          <w:b/>
          <w:lang w:eastAsia="ko-KR"/>
        </w:rPr>
        <w:t xml:space="preserve">UE uses the Quantity configuration from the measurement configuration, for e.g. the quantity configuration associated to measurement object through </w:t>
      </w:r>
      <w:proofErr w:type="spellStart"/>
      <w:r w:rsidR="002F6B34" w:rsidRPr="004271F6">
        <w:rPr>
          <w:rFonts w:eastAsia="바탕체" w:cs="Arial"/>
          <w:b/>
          <w:i/>
          <w:iCs/>
          <w:lang w:eastAsia="ko-KR"/>
        </w:rPr>
        <w:t>ServingCellMO</w:t>
      </w:r>
      <w:proofErr w:type="spellEnd"/>
      <w:r w:rsidR="002F6B34" w:rsidRPr="002F6B34">
        <w:rPr>
          <w:rFonts w:eastAsia="바탕체" w:cs="Arial"/>
          <w:b/>
          <w:lang w:eastAsia="ko-KR"/>
        </w:rPr>
        <w:t xml:space="preserve">. This means UE should be provided with the measurement configuration when </w:t>
      </w:r>
      <w:r w:rsidR="002F6B34" w:rsidRPr="004271F6">
        <w:rPr>
          <w:rFonts w:eastAsia="바탕체" w:cs="Arial"/>
          <w:b/>
          <w:i/>
          <w:iCs/>
          <w:lang w:eastAsia="ko-KR"/>
        </w:rPr>
        <w:t>CSI-</w:t>
      </w:r>
      <w:proofErr w:type="spellStart"/>
      <w:r w:rsidR="002F6B34" w:rsidRPr="004271F6">
        <w:rPr>
          <w:rFonts w:eastAsia="바탕체" w:cs="Arial"/>
          <w:b/>
          <w:i/>
          <w:iCs/>
          <w:lang w:eastAsia="ko-KR"/>
        </w:rPr>
        <w:t>LoggedMeasurementEventTriggerConfig</w:t>
      </w:r>
      <w:proofErr w:type="spellEnd"/>
      <w:r w:rsidR="002F6B34" w:rsidRPr="002F6B34">
        <w:rPr>
          <w:rFonts w:eastAsia="바탕체" w:cs="Arial"/>
          <w:b/>
          <w:lang w:eastAsia="ko-KR"/>
        </w:rPr>
        <w:t xml:space="preserve"> is received. </w:t>
      </w:r>
    </w:p>
    <w:p w14:paraId="1E5BFFB2" w14:textId="77777777" w:rsidR="002F6B34" w:rsidRPr="00950036" w:rsidRDefault="002F6B34" w:rsidP="00950036">
      <w:pPr>
        <w:pStyle w:val="a9"/>
        <w:spacing w:before="240"/>
        <w:rPr>
          <w:rFonts w:ascii="Times New Roman" w:eastAsiaTheme="minorEastAsia" w:hAnsi="Times New Roman"/>
          <w:lang w:eastAsia="ko-KR"/>
        </w:rPr>
      </w:pPr>
    </w:p>
    <w:p w14:paraId="74ABDB26" w14:textId="2FCE6335" w:rsidR="005B5CB3" w:rsidRPr="00B2287B" w:rsidRDefault="005B5CB3" w:rsidP="005B5CB3">
      <w:pPr>
        <w:pStyle w:val="2"/>
        <w:rPr>
          <w:b/>
          <w:bCs/>
        </w:rPr>
      </w:pPr>
      <w:r w:rsidRPr="00B2287B">
        <w:rPr>
          <w:rFonts w:hint="eastAsia"/>
          <w:b/>
          <w:bCs/>
        </w:rPr>
        <w:t>S042</w:t>
      </w:r>
    </w:p>
    <w:tbl>
      <w:tblPr>
        <w:tblStyle w:val="a7"/>
        <w:tblW w:w="0" w:type="auto"/>
        <w:tblLook w:val="04A0" w:firstRow="1" w:lastRow="0" w:firstColumn="1" w:lastColumn="0" w:noHBand="0" w:noVBand="1"/>
      </w:tblPr>
      <w:tblGrid>
        <w:gridCol w:w="9629"/>
      </w:tblGrid>
      <w:tr w:rsidR="005B5CB3" w14:paraId="43D2CDAD" w14:textId="77777777" w:rsidTr="000016DD">
        <w:tc>
          <w:tcPr>
            <w:tcW w:w="9629" w:type="dxa"/>
          </w:tcPr>
          <w:p w14:paraId="00034788" w14:textId="77777777" w:rsidR="005B5CB3" w:rsidRDefault="005B5CB3" w:rsidP="000016DD">
            <w:pPr>
              <w:pStyle w:val="a9"/>
            </w:pPr>
            <w:r>
              <w:rPr>
                <w:b/>
              </w:rPr>
              <w:t>[Description]</w:t>
            </w:r>
            <w:r>
              <w:t xml:space="preserve">: According to current text, UE stores NSDC (NW-side data collection) configuration and corresponding UAI configuration in UE Inactive AS Context, before they are released. So, they would be restored during </w:t>
            </w:r>
            <w:proofErr w:type="spellStart"/>
            <w:r>
              <w:t>RRCResume</w:t>
            </w:r>
            <w:proofErr w:type="spellEnd"/>
            <w:r>
              <w:t xml:space="preserve"> procedure. </w:t>
            </w:r>
          </w:p>
          <w:p w14:paraId="18DBD04D" w14:textId="77777777" w:rsidR="005B5CB3" w:rsidRPr="00B2287B" w:rsidRDefault="005B5CB3" w:rsidP="000016DD">
            <w:pPr>
              <w:pStyle w:val="a9"/>
              <w:rPr>
                <w:rFonts w:eastAsiaTheme="minorEastAsia"/>
                <w:lang w:eastAsia="ko-KR"/>
              </w:rPr>
            </w:pPr>
            <w:r>
              <w:rPr>
                <w:b/>
              </w:rPr>
              <w:t>[Proposed Change]</w:t>
            </w:r>
            <w:r>
              <w:t xml:space="preserve">: We suggest </w:t>
            </w:r>
            <w:proofErr w:type="gramStart"/>
            <w:r>
              <w:t>to follow</w:t>
            </w:r>
            <w:proofErr w:type="gramEnd"/>
            <w:r>
              <w:t xml:space="preserve"> the legacy principle. i.e., UE stores both configurations in UE Inactive AS Context, and </w:t>
            </w:r>
            <w:proofErr w:type="spellStart"/>
            <w:r>
              <w:t>releasese</w:t>
            </w:r>
            <w:proofErr w:type="spellEnd"/>
            <w:r>
              <w:t xml:space="preserve"> upon RRC resume initiation.</w:t>
            </w:r>
            <w:r>
              <w:rPr>
                <w:rFonts w:eastAsiaTheme="minorEastAsia" w:hint="eastAsia"/>
                <w:lang w:eastAsia="ko-KR"/>
              </w:rPr>
              <w:t xml:space="preserve"> TP in [1].</w:t>
            </w:r>
          </w:p>
        </w:tc>
      </w:tr>
    </w:tbl>
    <w:p w14:paraId="69C3DFE5" w14:textId="12D612D5" w:rsidR="00C04B88" w:rsidRPr="00C04B88" w:rsidRDefault="001C7058" w:rsidP="00950036">
      <w:pPr>
        <w:pStyle w:val="a9"/>
        <w:spacing w:before="240"/>
        <w:rPr>
          <w:rFonts w:ascii="Times New Roman" w:eastAsiaTheme="minorEastAsia" w:hAnsi="Times New Roman"/>
          <w:lang w:eastAsia="ko-KR"/>
        </w:rPr>
      </w:pPr>
      <w:r>
        <w:rPr>
          <w:rFonts w:ascii="Times New Roman" w:eastAsiaTheme="minorEastAsia" w:hAnsi="Times New Roman" w:hint="eastAsia"/>
          <w:lang w:eastAsia="ko-KR"/>
        </w:rPr>
        <w:t>We agree with the intent and the proposed TP in [1].</w:t>
      </w:r>
      <w:r w:rsidR="00C04B88">
        <w:rPr>
          <w:rFonts w:ascii="Times New Roman" w:eastAsiaTheme="minorEastAsia" w:hAnsi="Times New Roman" w:hint="eastAsia"/>
          <w:lang w:eastAsia="ko-KR"/>
        </w:rPr>
        <w:t xml:space="preserve"> </w:t>
      </w:r>
      <w:r w:rsidR="00C04B88" w:rsidRPr="00C04B88">
        <w:rPr>
          <w:rFonts w:ascii="Times New Roman" w:eastAsiaTheme="minorEastAsia" w:hAnsi="Times New Roman"/>
          <w:lang w:eastAsia="ko-KR"/>
        </w:rPr>
        <w:t xml:space="preserve">According to the current specification, the UE stores both the NSDC (Network-side Data Collection) configuration and the UAI configuration in the UE Inactive AS Context before release, and these configurations are restored during the </w:t>
      </w:r>
      <w:proofErr w:type="spellStart"/>
      <w:r w:rsidR="00C04B88" w:rsidRPr="00C04B88">
        <w:rPr>
          <w:rFonts w:ascii="Times New Roman" w:eastAsiaTheme="minorEastAsia" w:hAnsi="Times New Roman"/>
          <w:lang w:eastAsia="ko-KR"/>
        </w:rPr>
        <w:t>RRCResume</w:t>
      </w:r>
      <w:proofErr w:type="spellEnd"/>
      <w:r w:rsidR="00C04B88" w:rsidRPr="00C04B88">
        <w:rPr>
          <w:rFonts w:ascii="Times New Roman" w:eastAsiaTheme="minorEastAsia" w:hAnsi="Times New Roman"/>
          <w:lang w:eastAsia="ko-KR"/>
        </w:rPr>
        <w:t xml:space="preserve"> procedure. However, this behaviour differs from the legacy principle and may introduce unnecessary complexity in configuration management.</w:t>
      </w:r>
    </w:p>
    <w:p w14:paraId="1738E859" w14:textId="0F849222" w:rsidR="005B5CB3" w:rsidRDefault="00C04B88" w:rsidP="00950036">
      <w:pPr>
        <w:pStyle w:val="a9"/>
        <w:spacing w:before="240"/>
        <w:rPr>
          <w:rFonts w:ascii="Times New Roman" w:eastAsiaTheme="minorEastAsia" w:hAnsi="Times New Roman"/>
          <w:lang w:eastAsia="ko-KR"/>
        </w:rPr>
      </w:pPr>
      <w:r w:rsidRPr="00C04B88">
        <w:rPr>
          <w:rFonts w:ascii="Times New Roman" w:eastAsiaTheme="minorEastAsia" w:hAnsi="Times New Roman"/>
          <w:lang w:eastAsia="ko-KR"/>
        </w:rPr>
        <w:t>Following the legacy approach</w:t>
      </w:r>
      <w:r>
        <w:rPr>
          <w:rFonts w:ascii="Times New Roman" w:eastAsiaTheme="minorEastAsia" w:hAnsi="Times New Roman" w:hint="eastAsia"/>
          <w:lang w:eastAsia="ko-KR"/>
        </w:rPr>
        <w:t xml:space="preserve">, </w:t>
      </w:r>
      <w:r w:rsidRPr="00C04B88">
        <w:rPr>
          <w:rFonts w:ascii="Times New Roman" w:eastAsiaTheme="minorEastAsia" w:hAnsi="Times New Roman"/>
          <w:lang w:eastAsia="ko-KR"/>
        </w:rPr>
        <w:t>where the UE stores both configurations in the Inactive AS Context but releases them upon RRC Resume initiation</w:t>
      </w:r>
      <w:r>
        <w:rPr>
          <w:rFonts w:ascii="Times New Roman" w:eastAsiaTheme="minorEastAsia" w:hAnsi="Times New Roman" w:hint="eastAsia"/>
          <w:lang w:eastAsia="ko-KR"/>
        </w:rPr>
        <w:t xml:space="preserve">, </w:t>
      </w:r>
      <w:r w:rsidRPr="00C04B88">
        <w:rPr>
          <w:rFonts w:ascii="Times New Roman" w:eastAsiaTheme="minorEastAsia" w:hAnsi="Times New Roman"/>
          <w:lang w:eastAsia="ko-KR"/>
        </w:rPr>
        <w:t>would provide clearer and more consistent behaviour. This ensures alignment with established procedures, avoids redundant retention of configuration data, and simplifies context handling on the UE side.</w:t>
      </w:r>
      <w:r>
        <w:rPr>
          <w:rFonts w:ascii="Times New Roman" w:eastAsiaTheme="minorEastAsia" w:hAnsi="Times New Roman" w:hint="eastAsia"/>
          <w:lang w:eastAsia="ko-KR"/>
        </w:rPr>
        <w:t xml:space="preserve"> </w:t>
      </w:r>
      <w:r w:rsidRPr="00C04B88">
        <w:rPr>
          <w:rFonts w:ascii="Times New Roman" w:eastAsiaTheme="minorEastAsia" w:hAnsi="Times New Roman"/>
          <w:lang w:eastAsia="ko-KR"/>
        </w:rPr>
        <w:t>In addition, this approach improves implementation clarity, reduces potential inconsistencies during RRC state transitions, and enhances overall system efficiency. Therefore, we support the proposed change and recommend its adoption to maintain procedural consistency and technical robustness.</w:t>
      </w:r>
    </w:p>
    <w:p w14:paraId="734DE5D0" w14:textId="74F53AAD" w:rsidR="001C7058" w:rsidRDefault="00C04B88" w:rsidP="00C04B88">
      <w:pPr>
        <w:spacing w:before="240"/>
        <w:ind w:left="1419" w:hangingChars="709" w:hanging="1419"/>
        <w:rPr>
          <w:rFonts w:eastAsia="바탕체" w:cs="Arial"/>
          <w:b/>
          <w:lang w:eastAsia="ko-KR"/>
        </w:rPr>
      </w:pPr>
      <w:r w:rsidRPr="00055A2D">
        <w:rPr>
          <w:rFonts w:eastAsia="바탕체" w:cs="Arial"/>
          <w:b/>
          <w:lang w:eastAsia="ko-KR"/>
        </w:rPr>
        <w:t xml:space="preserve">Proposal </w:t>
      </w:r>
      <w:r w:rsidR="004F79C0">
        <w:rPr>
          <w:rFonts w:eastAsia="바탕체" w:cs="Arial" w:hint="eastAsia"/>
          <w:b/>
          <w:lang w:eastAsia="ko-KR"/>
        </w:rPr>
        <w:t>3</w:t>
      </w:r>
      <w:r w:rsidRPr="00055A2D">
        <w:rPr>
          <w:rFonts w:eastAsia="바탕체" w:cs="Arial"/>
          <w:b/>
          <w:lang w:eastAsia="ko-KR"/>
        </w:rPr>
        <w:t>.</w:t>
      </w:r>
      <w:r w:rsidRPr="00055A2D">
        <w:rPr>
          <w:rFonts w:eastAsia="바탕체" w:cs="Arial"/>
          <w:b/>
          <w:lang w:eastAsia="ko-KR"/>
        </w:rPr>
        <w:tab/>
      </w:r>
      <w:r>
        <w:rPr>
          <w:rFonts w:eastAsia="바탕체" w:cs="Arial" w:hint="eastAsia"/>
          <w:b/>
          <w:lang w:eastAsia="ko-KR"/>
        </w:rPr>
        <w:t xml:space="preserve">[S042] Adopt proposed TP from S042 in [1], i.e., </w:t>
      </w:r>
      <w:r w:rsidRPr="00C04B88">
        <w:rPr>
          <w:rFonts w:eastAsia="바탕체" w:cs="Arial"/>
          <w:b/>
          <w:lang w:eastAsia="ko-KR"/>
        </w:rPr>
        <w:t>UE stores both NSDC</w:t>
      </w:r>
      <w:r w:rsidR="00D95E11">
        <w:rPr>
          <w:rFonts w:eastAsia="바탕체" w:cs="Arial" w:hint="eastAsia"/>
          <w:b/>
          <w:lang w:eastAsia="ko-KR"/>
        </w:rPr>
        <w:t xml:space="preserve"> </w:t>
      </w:r>
      <w:r w:rsidRPr="00C04B88">
        <w:rPr>
          <w:rFonts w:eastAsia="바탕체" w:cs="Arial"/>
          <w:b/>
          <w:lang w:eastAsia="ko-KR"/>
        </w:rPr>
        <w:t>(NW-side data collection) configuration and corresponding UAI configuration in UE Inactive AS Context, and releases upon RRC resume initiation.</w:t>
      </w:r>
    </w:p>
    <w:p w14:paraId="712E07C3" w14:textId="4C61F019" w:rsidR="004A61D0" w:rsidRPr="00385039" w:rsidRDefault="00452FDB" w:rsidP="004A61D0">
      <w:pPr>
        <w:pStyle w:val="1"/>
        <w:rPr>
          <w:rFonts w:eastAsiaTheme="minorEastAsia"/>
          <w:lang w:eastAsia="ko-KR"/>
        </w:rPr>
      </w:pPr>
      <w:r w:rsidRPr="00385039">
        <w:t>Conclusion</w:t>
      </w:r>
    </w:p>
    <w:p w14:paraId="42771B44" w14:textId="5FACDE6E" w:rsidR="00BA34A4" w:rsidRPr="00191CE9" w:rsidRDefault="00BA34A4" w:rsidP="00BA34A4">
      <w:pPr>
        <w:rPr>
          <w:rFonts w:ascii="Times New Roman" w:eastAsia="맑은 고딕" w:hAnsi="Times New Roman"/>
          <w:sz w:val="22"/>
          <w:lang w:eastAsia="ko-KR"/>
        </w:rPr>
      </w:pPr>
      <w:r w:rsidRPr="00191CE9">
        <w:rPr>
          <w:rFonts w:ascii="Times New Roman" w:eastAsia="맑은 고딕" w:hAnsi="Times New Roman"/>
          <w:sz w:val="22"/>
        </w:rPr>
        <w:t>Based on the above discussion, we made following proposals</w:t>
      </w:r>
      <w:r>
        <w:rPr>
          <w:rFonts w:ascii="Times New Roman" w:eastAsia="맑은 고딕" w:hAnsi="Times New Roman" w:hint="eastAsia"/>
          <w:sz w:val="22"/>
          <w:lang w:eastAsia="ko-KR"/>
        </w:rPr>
        <w:t>:</w:t>
      </w:r>
    </w:p>
    <w:p w14:paraId="1391A15D" w14:textId="1ACD9E2F" w:rsidR="00904694" w:rsidRDefault="00904694" w:rsidP="00904694">
      <w:pPr>
        <w:spacing w:before="240"/>
        <w:ind w:left="1419" w:hangingChars="709" w:hanging="1419"/>
        <w:rPr>
          <w:rFonts w:eastAsia="바탕체" w:cs="Arial"/>
          <w:b/>
          <w:lang w:eastAsia="ko-KR"/>
        </w:rPr>
      </w:pPr>
      <w:r w:rsidRPr="00055A2D">
        <w:rPr>
          <w:rFonts w:eastAsia="바탕체" w:cs="Arial"/>
          <w:b/>
          <w:lang w:eastAsia="ko-KR"/>
        </w:rPr>
        <w:t xml:space="preserve">Proposal </w:t>
      </w:r>
      <w:r w:rsidR="004F79C0">
        <w:rPr>
          <w:rFonts w:eastAsia="바탕체" w:cs="Arial" w:hint="eastAsia"/>
          <w:b/>
          <w:lang w:eastAsia="ko-KR"/>
        </w:rPr>
        <w:t>1</w:t>
      </w:r>
      <w:r w:rsidRPr="00055A2D">
        <w:rPr>
          <w:rFonts w:eastAsia="바탕체" w:cs="Arial"/>
          <w:b/>
          <w:lang w:eastAsia="ko-KR"/>
        </w:rPr>
        <w:t>.</w:t>
      </w:r>
      <w:r>
        <w:rPr>
          <w:rFonts w:eastAsia="바탕체" w:cs="Arial" w:hint="eastAsia"/>
          <w:b/>
          <w:lang w:eastAsia="ko-KR"/>
        </w:rPr>
        <w:t xml:space="preserve"> </w:t>
      </w:r>
      <w:r w:rsidRPr="00055A2D">
        <w:rPr>
          <w:rFonts w:eastAsia="바탕체" w:cs="Arial"/>
          <w:b/>
          <w:lang w:eastAsia="ko-KR"/>
        </w:rPr>
        <w:tab/>
      </w:r>
      <w:r>
        <w:rPr>
          <w:rFonts w:eastAsia="바탕체" w:cs="Arial" w:hint="eastAsia"/>
          <w:b/>
          <w:lang w:eastAsia="ko-KR"/>
        </w:rPr>
        <w:t>[L002] Adopt proposed TP from L002 in [1</w:t>
      </w:r>
      <w:r w:rsidR="002F6641">
        <w:rPr>
          <w:rFonts w:eastAsia="바탕체" w:cs="Arial"/>
          <w:b/>
          <w:lang w:eastAsia="ko-KR"/>
        </w:rPr>
        <w:t>],</w:t>
      </w:r>
      <w:r>
        <w:rPr>
          <w:rFonts w:eastAsia="바탕체" w:cs="Arial" w:hint="eastAsia"/>
          <w:b/>
          <w:lang w:eastAsia="ko-KR"/>
        </w:rPr>
        <w:t xml:space="preserve"> i.e., remove procedure for the logging resume, to avoid redundant procedure.</w:t>
      </w:r>
    </w:p>
    <w:p w14:paraId="58EA51FD" w14:textId="4081C6ED" w:rsidR="00D41754" w:rsidRDefault="00D41754" w:rsidP="00D41754">
      <w:pPr>
        <w:spacing w:before="240"/>
        <w:ind w:left="1419" w:hangingChars="709" w:hanging="1419"/>
        <w:rPr>
          <w:rFonts w:eastAsia="바탕체" w:cs="Arial"/>
          <w:b/>
          <w:lang w:eastAsia="ko-KR"/>
        </w:rPr>
      </w:pPr>
      <w:r w:rsidRPr="00055A2D">
        <w:rPr>
          <w:rFonts w:eastAsia="바탕체" w:cs="Arial"/>
          <w:b/>
          <w:lang w:eastAsia="ko-KR"/>
        </w:rPr>
        <w:t xml:space="preserve">Proposal </w:t>
      </w:r>
      <w:r w:rsidR="004F79C0">
        <w:rPr>
          <w:rFonts w:eastAsia="바탕체" w:cs="Arial" w:hint="eastAsia"/>
          <w:b/>
          <w:lang w:eastAsia="ko-KR"/>
        </w:rPr>
        <w:t>2</w:t>
      </w:r>
      <w:r w:rsidRPr="00055A2D">
        <w:rPr>
          <w:rFonts w:eastAsia="바탕체" w:cs="Arial"/>
          <w:b/>
          <w:lang w:eastAsia="ko-KR"/>
        </w:rPr>
        <w:t>.</w:t>
      </w:r>
      <w:r w:rsidRPr="00055A2D">
        <w:rPr>
          <w:rFonts w:eastAsia="바탕체" w:cs="Arial"/>
          <w:b/>
          <w:lang w:eastAsia="ko-KR"/>
        </w:rPr>
        <w:tab/>
      </w:r>
      <w:r>
        <w:rPr>
          <w:rFonts w:eastAsia="바탕체" w:cs="Arial" w:hint="eastAsia"/>
          <w:b/>
          <w:lang w:eastAsia="ko-KR"/>
        </w:rPr>
        <w:t xml:space="preserve">[S052] Adopt </w:t>
      </w:r>
      <w:r w:rsidR="00DF0E80">
        <w:rPr>
          <w:rFonts w:eastAsia="바탕체" w:cs="Arial"/>
          <w:b/>
          <w:lang w:eastAsia="ko-KR"/>
        </w:rPr>
        <w:t>‘</w:t>
      </w:r>
      <w:r w:rsidR="00DF0E80">
        <w:rPr>
          <w:rFonts w:eastAsia="바탕체" w:cs="Arial" w:hint="eastAsia"/>
          <w:b/>
          <w:lang w:eastAsia="ko-KR"/>
        </w:rPr>
        <w:t>O</w:t>
      </w:r>
      <w:r>
        <w:rPr>
          <w:rFonts w:eastAsia="바탕체" w:cs="Arial" w:hint="eastAsia"/>
          <w:b/>
          <w:lang w:eastAsia="ko-KR"/>
        </w:rPr>
        <w:t>ption b</w:t>
      </w:r>
      <w:r w:rsidR="00DF0E80">
        <w:rPr>
          <w:rFonts w:eastAsia="바탕체" w:cs="Arial"/>
          <w:b/>
          <w:lang w:eastAsia="ko-KR"/>
        </w:rPr>
        <w:t>’</w:t>
      </w:r>
      <w:r>
        <w:rPr>
          <w:rFonts w:eastAsia="바탕체" w:cs="Arial" w:hint="eastAsia"/>
          <w:b/>
          <w:lang w:eastAsia="ko-KR"/>
        </w:rPr>
        <w:t xml:space="preserve"> </w:t>
      </w:r>
      <w:r w:rsidRPr="002F6B34">
        <w:rPr>
          <w:rFonts w:eastAsia="바탕체" w:cs="Arial"/>
          <w:b/>
          <w:lang w:eastAsia="ko-KR"/>
        </w:rPr>
        <w:t>for the quantity configuration for deriving L3 measurem</w:t>
      </w:r>
      <w:r w:rsidR="00C01B3C">
        <w:rPr>
          <w:rFonts w:eastAsia="바탕체" w:cs="Arial" w:hint="eastAsia"/>
          <w:b/>
          <w:lang w:eastAsia="ko-KR"/>
        </w:rPr>
        <w:t>e</w:t>
      </w:r>
      <w:r w:rsidRPr="002F6B34">
        <w:rPr>
          <w:rFonts w:eastAsia="바탕체" w:cs="Arial"/>
          <w:b/>
          <w:lang w:eastAsia="ko-KR"/>
        </w:rPr>
        <w:t>nts for event evaluation for logging CSI measurements</w:t>
      </w:r>
      <w:r>
        <w:rPr>
          <w:rFonts w:eastAsia="바탕체" w:cs="Arial" w:hint="eastAsia"/>
          <w:b/>
          <w:lang w:eastAsia="ko-KR"/>
        </w:rPr>
        <w:t>.</w:t>
      </w:r>
    </w:p>
    <w:p w14:paraId="305845CE" w14:textId="414DAFD8" w:rsidR="00D41754" w:rsidRPr="002F6B34" w:rsidRDefault="00BD2B36" w:rsidP="00D41754">
      <w:pPr>
        <w:pStyle w:val="a5"/>
        <w:numPr>
          <w:ilvl w:val="0"/>
          <w:numId w:val="47"/>
        </w:numPr>
        <w:ind w:leftChars="0"/>
        <w:rPr>
          <w:rFonts w:eastAsia="바탕체" w:cs="Arial"/>
          <w:b/>
          <w:lang w:eastAsia="ko-KR"/>
        </w:rPr>
      </w:pPr>
      <w:r>
        <w:rPr>
          <w:rFonts w:eastAsia="바탕체" w:cs="Arial"/>
          <w:b/>
          <w:lang w:eastAsia="ko-KR"/>
        </w:rPr>
        <w:t>‘</w:t>
      </w:r>
      <w:r w:rsidR="00D41754" w:rsidRPr="002F6B34">
        <w:rPr>
          <w:rFonts w:eastAsia="바탕체" w:cs="Arial" w:hint="eastAsia"/>
          <w:b/>
          <w:lang w:eastAsia="ko-KR"/>
        </w:rPr>
        <w:t>Option b</w:t>
      </w:r>
      <w:r>
        <w:rPr>
          <w:rFonts w:eastAsia="바탕체" w:cs="Arial"/>
          <w:b/>
          <w:lang w:eastAsia="ko-KR"/>
        </w:rPr>
        <w:t>’</w:t>
      </w:r>
      <w:r w:rsidR="00D41754" w:rsidRPr="002F6B34">
        <w:rPr>
          <w:rFonts w:eastAsia="바탕체" w:cs="Arial" w:hint="eastAsia"/>
          <w:b/>
          <w:lang w:eastAsia="ko-KR"/>
        </w:rPr>
        <w:t xml:space="preserve">: </w:t>
      </w:r>
      <w:r w:rsidR="00D41754" w:rsidRPr="002F6B34">
        <w:rPr>
          <w:rFonts w:eastAsia="바탕체" w:cs="Arial"/>
          <w:b/>
          <w:lang w:eastAsia="ko-KR"/>
        </w:rPr>
        <w:t xml:space="preserve">UE uses the Quantity configuration from the measurement configuration, for e.g. the quantity configuration associated to measurement object through </w:t>
      </w:r>
      <w:proofErr w:type="spellStart"/>
      <w:r w:rsidR="00D41754" w:rsidRPr="00761B56">
        <w:rPr>
          <w:rFonts w:eastAsia="바탕체" w:cs="Arial"/>
          <w:b/>
          <w:i/>
          <w:iCs/>
          <w:lang w:eastAsia="ko-KR"/>
        </w:rPr>
        <w:t>ServingCellMO</w:t>
      </w:r>
      <w:proofErr w:type="spellEnd"/>
      <w:r w:rsidR="00D41754" w:rsidRPr="002F6B34">
        <w:rPr>
          <w:rFonts w:eastAsia="바탕체" w:cs="Arial"/>
          <w:b/>
          <w:lang w:eastAsia="ko-KR"/>
        </w:rPr>
        <w:t xml:space="preserve">. This means UE should be provided with the measurement configuration when </w:t>
      </w:r>
      <w:r w:rsidR="00D41754" w:rsidRPr="00761B56">
        <w:rPr>
          <w:rFonts w:eastAsia="바탕체" w:cs="Arial"/>
          <w:b/>
          <w:i/>
          <w:iCs/>
          <w:lang w:eastAsia="ko-KR"/>
        </w:rPr>
        <w:t>CSI-</w:t>
      </w:r>
      <w:proofErr w:type="spellStart"/>
      <w:r w:rsidR="00D41754" w:rsidRPr="00761B56">
        <w:rPr>
          <w:rFonts w:eastAsia="바탕체" w:cs="Arial"/>
          <w:b/>
          <w:i/>
          <w:iCs/>
          <w:lang w:eastAsia="ko-KR"/>
        </w:rPr>
        <w:t>LoggedMeasurementEventTriggerConfig</w:t>
      </w:r>
      <w:proofErr w:type="spellEnd"/>
      <w:r w:rsidR="00D41754" w:rsidRPr="002F6B34">
        <w:rPr>
          <w:rFonts w:eastAsia="바탕체" w:cs="Arial"/>
          <w:b/>
          <w:lang w:eastAsia="ko-KR"/>
        </w:rPr>
        <w:t xml:space="preserve"> is received. </w:t>
      </w:r>
    </w:p>
    <w:p w14:paraId="6CB7F9C0" w14:textId="06C561BE" w:rsidR="00C04B88" w:rsidRPr="00C04B88" w:rsidRDefault="00C04B88" w:rsidP="00BD2B36">
      <w:pPr>
        <w:spacing w:before="240"/>
        <w:ind w:left="1419" w:hangingChars="709" w:hanging="1419"/>
        <w:rPr>
          <w:rFonts w:eastAsia="바탕체" w:cs="Arial"/>
          <w:b/>
          <w:lang w:eastAsia="ko-KR"/>
        </w:rPr>
      </w:pPr>
      <w:r w:rsidRPr="00055A2D">
        <w:rPr>
          <w:rFonts w:eastAsia="바탕체" w:cs="Arial"/>
          <w:b/>
          <w:lang w:eastAsia="ko-KR"/>
        </w:rPr>
        <w:t xml:space="preserve">Proposal </w:t>
      </w:r>
      <w:r w:rsidR="004F79C0">
        <w:rPr>
          <w:rFonts w:eastAsia="바탕체" w:cs="Arial" w:hint="eastAsia"/>
          <w:b/>
          <w:lang w:eastAsia="ko-KR"/>
        </w:rPr>
        <w:t>3</w:t>
      </w:r>
      <w:r w:rsidRPr="00055A2D">
        <w:rPr>
          <w:rFonts w:eastAsia="바탕체" w:cs="Arial"/>
          <w:b/>
          <w:lang w:eastAsia="ko-KR"/>
        </w:rPr>
        <w:t>.</w:t>
      </w:r>
      <w:r w:rsidRPr="00055A2D">
        <w:rPr>
          <w:rFonts w:eastAsia="바탕체" w:cs="Arial"/>
          <w:b/>
          <w:lang w:eastAsia="ko-KR"/>
        </w:rPr>
        <w:tab/>
      </w:r>
      <w:r>
        <w:rPr>
          <w:rFonts w:eastAsia="바탕체" w:cs="Arial" w:hint="eastAsia"/>
          <w:b/>
          <w:lang w:eastAsia="ko-KR"/>
        </w:rPr>
        <w:t xml:space="preserve">[S042] Adopt proposed TP from S042 in [1], i.e., </w:t>
      </w:r>
      <w:r w:rsidRPr="00C04B88">
        <w:rPr>
          <w:rFonts w:eastAsia="바탕체" w:cs="Arial"/>
          <w:b/>
          <w:lang w:eastAsia="ko-KR"/>
        </w:rPr>
        <w:t>UE stores both NSDC (NW-side data collection) configuration and corresponding UAI configuration in UE Inactive AS Context, and releases upon RRC resume initiation.</w:t>
      </w:r>
    </w:p>
    <w:p w14:paraId="731AA4EA" w14:textId="65CF5657" w:rsidR="00B84700" w:rsidRPr="00B84700" w:rsidRDefault="00B84700" w:rsidP="00B84700">
      <w:pPr>
        <w:pStyle w:val="1"/>
      </w:pPr>
      <w:r w:rsidRPr="00B84700">
        <w:rPr>
          <w:rFonts w:hint="eastAsia"/>
        </w:rPr>
        <w:lastRenderedPageBreak/>
        <w:t>References</w:t>
      </w:r>
    </w:p>
    <w:p w14:paraId="3E933FCE" w14:textId="6D15635A" w:rsidR="00B84700" w:rsidRPr="004975E9" w:rsidRDefault="00B84700" w:rsidP="00B84700">
      <w:pPr>
        <w:pStyle w:val="References"/>
        <w:numPr>
          <w:ilvl w:val="0"/>
          <w:numId w:val="34"/>
        </w:numPr>
        <w:autoSpaceDE w:val="0"/>
        <w:autoSpaceDN w:val="0"/>
        <w:snapToGrid w:val="0"/>
        <w:spacing w:after="60"/>
        <w:jc w:val="both"/>
        <w:rPr>
          <w:rFonts w:eastAsia="맑은 고딕"/>
          <w:bCs/>
          <w:sz w:val="22"/>
          <w:szCs w:val="22"/>
        </w:rPr>
      </w:pPr>
      <w:r w:rsidRPr="004975E9">
        <w:rPr>
          <w:rFonts w:eastAsia="맑은 고딕"/>
          <w:bCs/>
          <w:sz w:val="22"/>
          <w:szCs w:val="22"/>
        </w:rPr>
        <w:t>AIML Comments file v02</w:t>
      </w:r>
      <w:r w:rsidR="003C790A">
        <w:rPr>
          <w:rFonts w:eastAsia="맑은 고딕" w:hint="eastAsia"/>
          <w:bCs/>
          <w:sz w:val="22"/>
          <w:szCs w:val="22"/>
          <w:lang w:eastAsia="ko-KR"/>
        </w:rPr>
        <w:t>9</w:t>
      </w:r>
      <w:r w:rsidRPr="004975E9">
        <w:rPr>
          <w:rFonts w:eastAsia="맑은 고딕" w:hint="eastAsia"/>
          <w:bCs/>
          <w:sz w:val="22"/>
          <w:szCs w:val="22"/>
          <w:lang w:eastAsia="ko-KR"/>
        </w:rPr>
        <w:t>.docx</w:t>
      </w:r>
    </w:p>
    <w:p w14:paraId="236FC03C" w14:textId="2F011156" w:rsidR="00B84700" w:rsidRDefault="00B84700" w:rsidP="00B84700">
      <w:pPr>
        <w:pStyle w:val="References"/>
        <w:numPr>
          <w:ilvl w:val="0"/>
          <w:numId w:val="34"/>
        </w:numPr>
        <w:autoSpaceDE w:val="0"/>
        <w:autoSpaceDN w:val="0"/>
        <w:snapToGrid w:val="0"/>
        <w:spacing w:after="60"/>
        <w:jc w:val="both"/>
        <w:rPr>
          <w:rFonts w:eastAsia="맑은 고딕"/>
          <w:bCs/>
          <w:sz w:val="22"/>
          <w:szCs w:val="22"/>
        </w:rPr>
      </w:pPr>
      <w:r w:rsidRPr="004975E9">
        <w:rPr>
          <w:rFonts w:eastAsia="맑은 고딕"/>
          <w:bCs/>
          <w:sz w:val="22"/>
          <w:szCs w:val="22"/>
        </w:rPr>
        <w:t>AIML Review file v02</w:t>
      </w:r>
      <w:r w:rsidR="003C790A">
        <w:rPr>
          <w:rFonts w:eastAsia="맑은 고딕" w:hint="eastAsia"/>
          <w:bCs/>
          <w:sz w:val="22"/>
          <w:szCs w:val="22"/>
          <w:lang w:eastAsia="ko-KR"/>
        </w:rPr>
        <w:t>9</w:t>
      </w:r>
      <w:r>
        <w:rPr>
          <w:rFonts w:eastAsia="맑은 고딕" w:hint="eastAsia"/>
          <w:bCs/>
          <w:sz w:val="22"/>
          <w:szCs w:val="22"/>
          <w:lang w:eastAsia="ko-KR"/>
        </w:rPr>
        <w:t>.docx</w:t>
      </w:r>
    </w:p>
    <w:p w14:paraId="3AE31531" w14:textId="2637EC4F" w:rsidR="004E213B" w:rsidRPr="003602F4" w:rsidRDefault="008D215B" w:rsidP="003602F4">
      <w:pPr>
        <w:pStyle w:val="References"/>
        <w:numPr>
          <w:ilvl w:val="0"/>
          <w:numId w:val="34"/>
        </w:numPr>
        <w:autoSpaceDE w:val="0"/>
        <w:autoSpaceDN w:val="0"/>
        <w:snapToGrid w:val="0"/>
        <w:spacing w:after="60"/>
        <w:jc w:val="both"/>
        <w:rPr>
          <w:rFonts w:eastAsia="맑은 고딕"/>
          <w:bCs/>
          <w:sz w:val="22"/>
          <w:szCs w:val="22"/>
        </w:rPr>
      </w:pPr>
      <w:r w:rsidRPr="008D215B">
        <w:rPr>
          <w:rFonts w:eastAsia="맑은 고딕"/>
          <w:bCs/>
          <w:sz w:val="22"/>
          <w:szCs w:val="22"/>
          <w:lang w:val="en-GB"/>
        </w:rPr>
        <w:t>R2_131bis_ChairNotes_25-10-17_17-00_final</w:t>
      </w:r>
      <w:r>
        <w:rPr>
          <w:rFonts w:eastAsia="맑은 고딕" w:hint="eastAsia"/>
          <w:bCs/>
          <w:sz w:val="22"/>
          <w:szCs w:val="22"/>
          <w:lang w:val="en-GB" w:eastAsia="ko-KR"/>
        </w:rPr>
        <w:t>.docx</w:t>
      </w:r>
    </w:p>
    <w:sectPr w:rsidR="004E213B" w:rsidRPr="003602F4" w:rsidSect="00370EC3">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D1945" w14:textId="77777777" w:rsidR="00D92C87" w:rsidRDefault="00D92C87">
      <w:pPr>
        <w:spacing w:after="0"/>
      </w:pPr>
      <w:r>
        <w:separator/>
      </w:r>
    </w:p>
  </w:endnote>
  <w:endnote w:type="continuationSeparator" w:id="0">
    <w:p w14:paraId="36B89DA4" w14:textId="77777777" w:rsidR="00D92C87" w:rsidRDefault="00D92C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F6187" w14:textId="77777777" w:rsidR="00B52A91" w:rsidRDefault="00B52A91">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1A3CD" w14:textId="77777777" w:rsidR="00D92C87" w:rsidRDefault="00D92C87">
      <w:pPr>
        <w:spacing w:after="0"/>
      </w:pPr>
      <w:r>
        <w:separator/>
      </w:r>
    </w:p>
  </w:footnote>
  <w:footnote w:type="continuationSeparator" w:id="0">
    <w:p w14:paraId="661FE794" w14:textId="77777777" w:rsidR="00D92C87" w:rsidRDefault="00D92C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F7AF9" w14:textId="77777777" w:rsidR="00B52A91" w:rsidRDefault="00B52A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E33F56"/>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DD1760"/>
    <w:multiLevelType w:val="multilevel"/>
    <w:tmpl w:val="09DD1760"/>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B4B7BBA"/>
    <w:multiLevelType w:val="hybridMultilevel"/>
    <w:tmpl w:val="5824C4E2"/>
    <w:lvl w:ilvl="0" w:tplc="36E09A0C">
      <w:start w:val="7"/>
      <w:numFmt w:val="bullet"/>
      <w:lvlText w:val="-"/>
      <w:lvlJc w:val="left"/>
      <w:pPr>
        <w:ind w:left="1777" w:hanging="360"/>
      </w:pPr>
      <w:rPr>
        <w:rFonts w:ascii="Arial" w:eastAsia="바탕체" w:hAnsi="Arial" w:cs="Arial" w:hint="default"/>
      </w:rPr>
    </w:lvl>
    <w:lvl w:ilvl="1" w:tplc="04090003" w:tentative="1">
      <w:start w:val="1"/>
      <w:numFmt w:val="bullet"/>
      <w:lvlText w:val=""/>
      <w:lvlJc w:val="left"/>
      <w:pPr>
        <w:ind w:left="2297" w:hanging="440"/>
      </w:pPr>
      <w:rPr>
        <w:rFonts w:ascii="Wingdings" w:hAnsi="Wingdings" w:hint="default"/>
      </w:rPr>
    </w:lvl>
    <w:lvl w:ilvl="2" w:tplc="04090005" w:tentative="1">
      <w:start w:val="1"/>
      <w:numFmt w:val="bullet"/>
      <w:lvlText w:val=""/>
      <w:lvlJc w:val="left"/>
      <w:pPr>
        <w:ind w:left="2737" w:hanging="440"/>
      </w:pPr>
      <w:rPr>
        <w:rFonts w:ascii="Wingdings" w:hAnsi="Wingdings" w:hint="default"/>
      </w:rPr>
    </w:lvl>
    <w:lvl w:ilvl="3" w:tplc="04090001" w:tentative="1">
      <w:start w:val="1"/>
      <w:numFmt w:val="bullet"/>
      <w:lvlText w:val=""/>
      <w:lvlJc w:val="left"/>
      <w:pPr>
        <w:ind w:left="3177" w:hanging="440"/>
      </w:pPr>
      <w:rPr>
        <w:rFonts w:ascii="Wingdings" w:hAnsi="Wingdings" w:hint="default"/>
      </w:rPr>
    </w:lvl>
    <w:lvl w:ilvl="4" w:tplc="04090003" w:tentative="1">
      <w:start w:val="1"/>
      <w:numFmt w:val="bullet"/>
      <w:lvlText w:val=""/>
      <w:lvlJc w:val="left"/>
      <w:pPr>
        <w:ind w:left="3617" w:hanging="440"/>
      </w:pPr>
      <w:rPr>
        <w:rFonts w:ascii="Wingdings" w:hAnsi="Wingdings" w:hint="default"/>
      </w:rPr>
    </w:lvl>
    <w:lvl w:ilvl="5" w:tplc="04090005" w:tentative="1">
      <w:start w:val="1"/>
      <w:numFmt w:val="bullet"/>
      <w:lvlText w:val=""/>
      <w:lvlJc w:val="left"/>
      <w:pPr>
        <w:ind w:left="4057" w:hanging="440"/>
      </w:pPr>
      <w:rPr>
        <w:rFonts w:ascii="Wingdings" w:hAnsi="Wingdings" w:hint="default"/>
      </w:rPr>
    </w:lvl>
    <w:lvl w:ilvl="6" w:tplc="04090001" w:tentative="1">
      <w:start w:val="1"/>
      <w:numFmt w:val="bullet"/>
      <w:lvlText w:val=""/>
      <w:lvlJc w:val="left"/>
      <w:pPr>
        <w:ind w:left="4497" w:hanging="440"/>
      </w:pPr>
      <w:rPr>
        <w:rFonts w:ascii="Wingdings" w:hAnsi="Wingdings" w:hint="default"/>
      </w:rPr>
    </w:lvl>
    <w:lvl w:ilvl="7" w:tplc="04090003" w:tentative="1">
      <w:start w:val="1"/>
      <w:numFmt w:val="bullet"/>
      <w:lvlText w:val=""/>
      <w:lvlJc w:val="left"/>
      <w:pPr>
        <w:ind w:left="4937" w:hanging="440"/>
      </w:pPr>
      <w:rPr>
        <w:rFonts w:ascii="Wingdings" w:hAnsi="Wingdings" w:hint="default"/>
      </w:rPr>
    </w:lvl>
    <w:lvl w:ilvl="8" w:tplc="04090005" w:tentative="1">
      <w:start w:val="1"/>
      <w:numFmt w:val="bullet"/>
      <w:lvlText w:val=""/>
      <w:lvlJc w:val="left"/>
      <w:pPr>
        <w:ind w:left="5377" w:hanging="440"/>
      </w:pPr>
      <w:rPr>
        <w:rFonts w:ascii="Wingdings" w:hAnsi="Wingdings" w:hint="default"/>
      </w:rPr>
    </w:lvl>
  </w:abstractNum>
  <w:abstractNum w:abstractNumId="6" w15:restartNumberingAfterBreak="0">
    <w:nsid w:val="1521598A"/>
    <w:multiLevelType w:val="multilevel"/>
    <w:tmpl w:val="A542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E17EE5"/>
    <w:multiLevelType w:val="multilevel"/>
    <w:tmpl w:val="B6D8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5E0F74"/>
    <w:multiLevelType w:val="multilevel"/>
    <w:tmpl w:val="10947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FD5AAF"/>
    <w:multiLevelType w:val="hybridMultilevel"/>
    <w:tmpl w:val="D13A29AC"/>
    <w:lvl w:ilvl="0" w:tplc="5CE06A9E">
      <w:start w:val="4"/>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A47D40"/>
    <w:multiLevelType w:val="multilevel"/>
    <w:tmpl w:val="9F08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ACA24B6"/>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592E72"/>
    <w:multiLevelType w:val="hybridMultilevel"/>
    <w:tmpl w:val="F548859C"/>
    <w:lvl w:ilvl="0" w:tplc="F606CFDE">
      <w:start w:val="17"/>
      <w:numFmt w:val="bullet"/>
      <w:lvlText w:val=""/>
      <w:lvlJc w:val="left"/>
      <w:pPr>
        <w:ind w:left="800" w:hanging="360"/>
      </w:pPr>
      <w:rPr>
        <w:rFonts w:ascii="Wingdings" w:eastAsiaTheme="minorEastAsia" w:hAnsi="Wingdings" w:cstheme="minorBid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5B050E"/>
    <w:multiLevelType w:val="multilevel"/>
    <w:tmpl w:val="5B5B0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8F5F7B"/>
    <w:multiLevelType w:val="multilevel"/>
    <w:tmpl w:val="628F5F7B"/>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732650"/>
    <w:multiLevelType w:val="multilevel"/>
    <w:tmpl w:val="69732650"/>
    <w:lvl w:ilvl="0">
      <w:start w:val="1"/>
      <w:numFmt w:val="lowerLetter"/>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BF56D1C"/>
    <w:multiLevelType w:val="multilevel"/>
    <w:tmpl w:val="A5A8C67E"/>
    <w:lvl w:ilvl="0">
      <w:start w:val="1"/>
      <w:numFmt w:val="bullet"/>
      <w:lvlText w:val=""/>
      <w:lvlJc w:val="left"/>
      <w:pPr>
        <w:tabs>
          <w:tab w:val="num" w:pos="720"/>
        </w:tabs>
        <w:ind w:left="720" w:hanging="360"/>
      </w:pPr>
      <w:rPr>
        <w:rFonts w:ascii="Symbol" w:hAnsi="Symbol" w:hint="default"/>
        <w:sz w:val="20"/>
      </w:rPr>
    </w:lvl>
    <w:lvl w:ilvl="1">
      <w:start w:val="17"/>
      <w:numFmt w:val="bullet"/>
      <w:lvlText w:val="-"/>
      <w:lvlJc w:val="left"/>
      <w:pPr>
        <w:ind w:left="1440" w:hanging="360"/>
      </w:pPr>
      <w:rPr>
        <w:rFonts w:ascii="맑은 고딕" w:eastAsia="맑은 고딕" w:hAnsi="맑은 고딕" w:cstheme="minorBidi" w:hint="eastAsia"/>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F8E7CE4"/>
    <w:multiLevelType w:val="hybridMultilevel"/>
    <w:tmpl w:val="FC04EB30"/>
    <w:lvl w:ilvl="0" w:tplc="20000011">
      <w:start w:val="1"/>
      <w:numFmt w:val="decimal"/>
      <w:lvlText w:val="%1)"/>
      <w:lvlJc w:val="left"/>
      <w:pPr>
        <w:ind w:left="800" w:hanging="360"/>
      </w:pPr>
    </w:lvl>
    <w:lvl w:ilvl="1" w:tplc="20000019" w:tentative="1">
      <w:start w:val="1"/>
      <w:numFmt w:val="lowerLetter"/>
      <w:lvlText w:val="%2."/>
      <w:lvlJc w:val="left"/>
      <w:pPr>
        <w:ind w:left="1520" w:hanging="360"/>
      </w:pPr>
    </w:lvl>
    <w:lvl w:ilvl="2" w:tplc="2000001B" w:tentative="1">
      <w:start w:val="1"/>
      <w:numFmt w:val="lowerRoman"/>
      <w:lvlText w:val="%3."/>
      <w:lvlJc w:val="right"/>
      <w:pPr>
        <w:ind w:left="2240" w:hanging="180"/>
      </w:pPr>
    </w:lvl>
    <w:lvl w:ilvl="3" w:tplc="2000000F" w:tentative="1">
      <w:start w:val="1"/>
      <w:numFmt w:val="decimal"/>
      <w:lvlText w:val="%4."/>
      <w:lvlJc w:val="left"/>
      <w:pPr>
        <w:ind w:left="2960" w:hanging="360"/>
      </w:pPr>
    </w:lvl>
    <w:lvl w:ilvl="4" w:tplc="20000019" w:tentative="1">
      <w:start w:val="1"/>
      <w:numFmt w:val="lowerLetter"/>
      <w:lvlText w:val="%5."/>
      <w:lvlJc w:val="left"/>
      <w:pPr>
        <w:ind w:left="3680" w:hanging="360"/>
      </w:pPr>
    </w:lvl>
    <w:lvl w:ilvl="5" w:tplc="2000001B" w:tentative="1">
      <w:start w:val="1"/>
      <w:numFmt w:val="lowerRoman"/>
      <w:lvlText w:val="%6."/>
      <w:lvlJc w:val="right"/>
      <w:pPr>
        <w:ind w:left="4400" w:hanging="180"/>
      </w:pPr>
    </w:lvl>
    <w:lvl w:ilvl="6" w:tplc="2000000F" w:tentative="1">
      <w:start w:val="1"/>
      <w:numFmt w:val="decimal"/>
      <w:lvlText w:val="%7."/>
      <w:lvlJc w:val="left"/>
      <w:pPr>
        <w:ind w:left="5120" w:hanging="360"/>
      </w:pPr>
    </w:lvl>
    <w:lvl w:ilvl="7" w:tplc="20000019" w:tentative="1">
      <w:start w:val="1"/>
      <w:numFmt w:val="lowerLetter"/>
      <w:lvlText w:val="%8."/>
      <w:lvlJc w:val="left"/>
      <w:pPr>
        <w:ind w:left="5840" w:hanging="360"/>
      </w:pPr>
    </w:lvl>
    <w:lvl w:ilvl="8" w:tplc="2000001B" w:tentative="1">
      <w:start w:val="1"/>
      <w:numFmt w:val="lowerRoman"/>
      <w:lvlText w:val="%9."/>
      <w:lvlJc w:val="right"/>
      <w:pPr>
        <w:ind w:left="6560" w:hanging="180"/>
      </w:pPr>
    </w:lvl>
  </w:abstractNum>
  <w:abstractNum w:abstractNumId="42" w15:restartNumberingAfterBreak="0">
    <w:nsid w:val="70146DC0"/>
    <w:multiLevelType w:val="hybridMultilevel"/>
    <w:tmpl w:val="9A0400D6"/>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43"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44" w15:restartNumberingAfterBreak="0">
    <w:nsid w:val="79452920"/>
    <w:multiLevelType w:val="multilevel"/>
    <w:tmpl w:val="CDAA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1"/>
  </w:num>
  <w:num w:numId="2" w16cid:durableId="1613516363">
    <w:abstractNumId w:val="42"/>
  </w:num>
  <w:num w:numId="3" w16cid:durableId="1094322668">
    <w:abstractNumId w:val="43"/>
  </w:num>
  <w:num w:numId="4" w16cid:durableId="1182430279">
    <w:abstractNumId w:val="22"/>
  </w:num>
  <w:num w:numId="5" w16cid:durableId="704335245">
    <w:abstractNumId w:val="34"/>
  </w:num>
  <w:num w:numId="6" w16cid:durableId="1396508866">
    <w:abstractNumId w:val="37"/>
  </w:num>
  <w:num w:numId="7" w16cid:durableId="698287268">
    <w:abstractNumId w:val="28"/>
  </w:num>
  <w:num w:numId="8" w16cid:durableId="1437092154">
    <w:abstractNumId w:val="12"/>
  </w:num>
  <w:num w:numId="9" w16cid:durableId="318967583">
    <w:abstractNumId w:val="16"/>
  </w:num>
  <w:num w:numId="10" w16cid:durableId="1204514795">
    <w:abstractNumId w:val="17"/>
  </w:num>
  <w:num w:numId="11" w16cid:durableId="1802112237">
    <w:abstractNumId w:val="30"/>
  </w:num>
  <w:num w:numId="12" w16cid:durableId="538396339">
    <w:abstractNumId w:val="15"/>
  </w:num>
  <w:num w:numId="13" w16cid:durableId="1652901554">
    <w:abstractNumId w:val="18"/>
  </w:num>
  <w:num w:numId="14" w16cid:durableId="481897394">
    <w:abstractNumId w:val="38"/>
  </w:num>
  <w:num w:numId="15" w16cid:durableId="1826360105">
    <w:abstractNumId w:val="9"/>
  </w:num>
  <w:num w:numId="16" w16cid:durableId="548033259">
    <w:abstractNumId w:val="13"/>
  </w:num>
  <w:num w:numId="17" w16cid:durableId="159467915">
    <w:abstractNumId w:val="8"/>
  </w:num>
  <w:num w:numId="18" w16cid:durableId="607933036">
    <w:abstractNumId w:val="45"/>
  </w:num>
  <w:num w:numId="19" w16cid:durableId="815606247">
    <w:abstractNumId w:val="32"/>
  </w:num>
  <w:num w:numId="20" w16cid:durableId="1742678439">
    <w:abstractNumId w:val="23"/>
  </w:num>
  <w:num w:numId="21" w16cid:durableId="762646439">
    <w:abstractNumId w:val="25"/>
  </w:num>
  <w:num w:numId="22" w16cid:durableId="688683938">
    <w:abstractNumId w:val="0"/>
  </w:num>
  <w:num w:numId="23" w16cid:durableId="1167210579">
    <w:abstractNumId w:val="27"/>
  </w:num>
  <w:num w:numId="24" w16cid:durableId="1982730223">
    <w:abstractNumId w:val="26"/>
  </w:num>
  <w:num w:numId="25" w16cid:durableId="1217089486">
    <w:abstractNumId w:val="24"/>
  </w:num>
  <w:num w:numId="26" w16cid:durableId="1983266186">
    <w:abstractNumId w:val="35"/>
  </w:num>
  <w:num w:numId="27" w16cid:durableId="1702975874">
    <w:abstractNumId w:val="10"/>
  </w:num>
  <w:num w:numId="28" w16cid:durableId="1717660041">
    <w:abstractNumId w:val="44"/>
  </w:num>
  <w:num w:numId="29" w16cid:durableId="1410230977">
    <w:abstractNumId w:val="7"/>
  </w:num>
  <w:num w:numId="30" w16cid:durableId="1859271083">
    <w:abstractNumId w:val="14"/>
  </w:num>
  <w:num w:numId="31" w16cid:durableId="590821164">
    <w:abstractNumId w:val="19"/>
  </w:num>
  <w:num w:numId="32" w16cid:durableId="869878087">
    <w:abstractNumId w:val="41"/>
  </w:num>
  <w:num w:numId="33" w16cid:durableId="1475371060">
    <w:abstractNumId w:val="3"/>
  </w:num>
  <w:num w:numId="34" w16cid:durableId="626206514">
    <w:abstractNumId w:val="20"/>
  </w:num>
  <w:num w:numId="35" w16cid:durableId="492139158">
    <w:abstractNumId w:val="1"/>
  </w:num>
  <w:num w:numId="36" w16cid:durableId="1275096098">
    <w:abstractNumId w:val="33"/>
  </w:num>
  <w:num w:numId="37" w16cid:durableId="431173343">
    <w:abstractNumId w:val="2"/>
  </w:num>
  <w:num w:numId="38" w16cid:durableId="93787414">
    <w:abstractNumId w:val="21"/>
  </w:num>
  <w:num w:numId="39" w16cid:durableId="4523695">
    <w:abstractNumId w:val="31"/>
  </w:num>
  <w:num w:numId="40" w16cid:durableId="938609214">
    <w:abstractNumId w:val="6"/>
  </w:num>
  <w:num w:numId="41" w16cid:durableId="2030836556">
    <w:abstractNumId w:val="40"/>
  </w:num>
  <w:num w:numId="42" w16cid:durableId="1601796273">
    <w:abstractNumId w:val="29"/>
  </w:num>
  <w:num w:numId="43" w16cid:durableId="885532967">
    <w:abstractNumId w:val="4"/>
  </w:num>
  <w:num w:numId="44" w16cid:durableId="176627050">
    <w:abstractNumId w:val="39"/>
  </w:num>
  <w:num w:numId="45" w16cid:durableId="485784078">
    <w:abstractNumId w:val="11"/>
  </w:num>
  <w:num w:numId="46" w16cid:durableId="795105045">
    <w:abstractNumId w:val="36"/>
  </w:num>
  <w:num w:numId="47" w16cid:durableId="170008082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507"/>
    <w:rsid w:val="000045FF"/>
    <w:rsid w:val="00004BB1"/>
    <w:rsid w:val="000052EC"/>
    <w:rsid w:val="00006FCF"/>
    <w:rsid w:val="000075ED"/>
    <w:rsid w:val="00007BF6"/>
    <w:rsid w:val="00007CE3"/>
    <w:rsid w:val="0001160B"/>
    <w:rsid w:val="00013FE0"/>
    <w:rsid w:val="00015D64"/>
    <w:rsid w:val="000162CB"/>
    <w:rsid w:val="00016401"/>
    <w:rsid w:val="00020153"/>
    <w:rsid w:val="000213B8"/>
    <w:rsid w:val="000213E7"/>
    <w:rsid w:val="0002190F"/>
    <w:rsid w:val="00022415"/>
    <w:rsid w:val="00022418"/>
    <w:rsid w:val="000227A9"/>
    <w:rsid w:val="00022BF0"/>
    <w:rsid w:val="000232B4"/>
    <w:rsid w:val="00023A84"/>
    <w:rsid w:val="00023B5D"/>
    <w:rsid w:val="000244AE"/>
    <w:rsid w:val="00024A2B"/>
    <w:rsid w:val="00025224"/>
    <w:rsid w:val="00025316"/>
    <w:rsid w:val="00025C4D"/>
    <w:rsid w:val="00026F25"/>
    <w:rsid w:val="000272F6"/>
    <w:rsid w:val="00027433"/>
    <w:rsid w:val="00027A6C"/>
    <w:rsid w:val="00030040"/>
    <w:rsid w:val="00030139"/>
    <w:rsid w:val="000305E0"/>
    <w:rsid w:val="000313B4"/>
    <w:rsid w:val="0003259C"/>
    <w:rsid w:val="00032CA5"/>
    <w:rsid w:val="00032F95"/>
    <w:rsid w:val="00034014"/>
    <w:rsid w:val="000349F8"/>
    <w:rsid w:val="0003574E"/>
    <w:rsid w:val="0003670B"/>
    <w:rsid w:val="000368F2"/>
    <w:rsid w:val="00036A6F"/>
    <w:rsid w:val="00036AE0"/>
    <w:rsid w:val="00036ED9"/>
    <w:rsid w:val="0003709F"/>
    <w:rsid w:val="000374E4"/>
    <w:rsid w:val="00040B9D"/>
    <w:rsid w:val="00041A20"/>
    <w:rsid w:val="00041D65"/>
    <w:rsid w:val="00042E16"/>
    <w:rsid w:val="00043413"/>
    <w:rsid w:val="00044023"/>
    <w:rsid w:val="00045777"/>
    <w:rsid w:val="000458CC"/>
    <w:rsid w:val="00046146"/>
    <w:rsid w:val="00046F52"/>
    <w:rsid w:val="000472EC"/>
    <w:rsid w:val="0004747C"/>
    <w:rsid w:val="00047728"/>
    <w:rsid w:val="00047C99"/>
    <w:rsid w:val="00050DDD"/>
    <w:rsid w:val="00052260"/>
    <w:rsid w:val="000529ED"/>
    <w:rsid w:val="000536EE"/>
    <w:rsid w:val="000545C4"/>
    <w:rsid w:val="0005478F"/>
    <w:rsid w:val="000549C9"/>
    <w:rsid w:val="00054B25"/>
    <w:rsid w:val="00055234"/>
    <w:rsid w:val="00056B8E"/>
    <w:rsid w:val="000600BF"/>
    <w:rsid w:val="00060C04"/>
    <w:rsid w:val="00061B4F"/>
    <w:rsid w:val="00061C04"/>
    <w:rsid w:val="00062F02"/>
    <w:rsid w:val="000644D1"/>
    <w:rsid w:val="0006465C"/>
    <w:rsid w:val="00064B74"/>
    <w:rsid w:val="000659C6"/>
    <w:rsid w:val="00065C89"/>
    <w:rsid w:val="000663C4"/>
    <w:rsid w:val="000669DC"/>
    <w:rsid w:val="00066F39"/>
    <w:rsid w:val="00067361"/>
    <w:rsid w:val="000705BC"/>
    <w:rsid w:val="00070C62"/>
    <w:rsid w:val="00070C64"/>
    <w:rsid w:val="0007173B"/>
    <w:rsid w:val="0007283F"/>
    <w:rsid w:val="00072A80"/>
    <w:rsid w:val="00073236"/>
    <w:rsid w:val="000778B4"/>
    <w:rsid w:val="000807FD"/>
    <w:rsid w:val="000811AD"/>
    <w:rsid w:val="000819E8"/>
    <w:rsid w:val="00081BC7"/>
    <w:rsid w:val="0008317A"/>
    <w:rsid w:val="00083523"/>
    <w:rsid w:val="000836EC"/>
    <w:rsid w:val="00084494"/>
    <w:rsid w:val="0008556D"/>
    <w:rsid w:val="00085EF9"/>
    <w:rsid w:val="00086619"/>
    <w:rsid w:val="00086C44"/>
    <w:rsid w:val="00086C58"/>
    <w:rsid w:val="00086DE7"/>
    <w:rsid w:val="00087A5C"/>
    <w:rsid w:val="00090166"/>
    <w:rsid w:val="00090193"/>
    <w:rsid w:val="00091171"/>
    <w:rsid w:val="00091283"/>
    <w:rsid w:val="000914E3"/>
    <w:rsid w:val="000917B4"/>
    <w:rsid w:val="0009258D"/>
    <w:rsid w:val="00092E43"/>
    <w:rsid w:val="0009320E"/>
    <w:rsid w:val="00093339"/>
    <w:rsid w:val="000938F2"/>
    <w:rsid w:val="000941E5"/>
    <w:rsid w:val="000944AD"/>
    <w:rsid w:val="00094B23"/>
    <w:rsid w:val="00094E5F"/>
    <w:rsid w:val="00095028"/>
    <w:rsid w:val="00096050"/>
    <w:rsid w:val="00096123"/>
    <w:rsid w:val="000961D6"/>
    <w:rsid w:val="000A0C74"/>
    <w:rsid w:val="000A1C00"/>
    <w:rsid w:val="000A33D9"/>
    <w:rsid w:val="000A3A30"/>
    <w:rsid w:val="000A6411"/>
    <w:rsid w:val="000A76F3"/>
    <w:rsid w:val="000A7911"/>
    <w:rsid w:val="000A7E70"/>
    <w:rsid w:val="000B0750"/>
    <w:rsid w:val="000B0A60"/>
    <w:rsid w:val="000B2772"/>
    <w:rsid w:val="000B3501"/>
    <w:rsid w:val="000B3630"/>
    <w:rsid w:val="000B37DB"/>
    <w:rsid w:val="000B432D"/>
    <w:rsid w:val="000B63EF"/>
    <w:rsid w:val="000B795C"/>
    <w:rsid w:val="000C0660"/>
    <w:rsid w:val="000C0D05"/>
    <w:rsid w:val="000C146A"/>
    <w:rsid w:val="000C15AD"/>
    <w:rsid w:val="000C19F7"/>
    <w:rsid w:val="000C1B27"/>
    <w:rsid w:val="000C1F1E"/>
    <w:rsid w:val="000C4062"/>
    <w:rsid w:val="000C6518"/>
    <w:rsid w:val="000C68CC"/>
    <w:rsid w:val="000C6A85"/>
    <w:rsid w:val="000D1FF8"/>
    <w:rsid w:val="000D26E0"/>
    <w:rsid w:val="000D2A70"/>
    <w:rsid w:val="000D3519"/>
    <w:rsid w:val="000D4F56"/>
    <w:rsid w:val="000D5295"/>
    <w:rsid w:val="000D58B1"/>
    <w:rsid w:val="000D6099"/>
    <w:rsid w:val="000D63BF"/>
    <w:rsid w:val="000D6E7D"/>
    <w:rsid w:val="000D7090"/>
    <w:rsid w:val="000D78D6"/>
    <w:rsid w:val="000D7B3E"/>
    <w:rsid w:val="000D7E84"/>
    <w:rsid w:val="000E04D4"/>
    <w:rsid w:val="000E0CD5"/>
    <w:rsid w:val="000E1368"/>
    <w:rsid w:val="000E176A"/>
    <w:rsid w:val="000E1935"/>
    <w:rsid w:val="000E19F2"/>
    <w:rsid w:val="000E1A4B"/>
    <w:rsid w:val="000E234F"/>
    <w:rsid w:val="000E358D"/>
    <w:rsid w:val="000E39D4"/>
    <w:rsid w:val="000E57A9"/>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72A5"/>
    <w:rsid w:val="000F7FF8"/>
    <w:rsid w:val="00100151"/>
    <w:rsid w:val="00100872"/>
    <w:rsid w:val="00100BF3"/>
    <w:rsid w:val="00101112"/>
    <w:rsid w:val="00101350"/>
    <w:rsid w:val="00101375"/>
    <w:rsid w:val="001022DC"/>
    <w:rsid w:val="00102781"/>
    <w:rsid w:val="00104370"/>
    <w:rsid w:val="00105771"/>
    <w:rsid w:val="00105E7A"/>
    <w:rsid w:val="00105F02"/>
    <w:rsid w:val="00105F28"/>
    <w:rsid w:val="00106124"/>
    <w:rsid w:val="001061FB"/>
    <w:rsid w:val="00106C02"/>
    <w:rsid w:val="00106D97"/>
    <w:rsid w:val="0010781E"/>
    <w:rsid w:val="00107E19"/>
    <w:rsid w:val="001144FB"/>
    <w:rsid w:val="0011478F"/>
    <w:rsid w:val="001159B8"/>
    <w:rsid w:val="00116C86"/>
    <w:rsid w:val="00117218"/>
    <w:rsid w:val="001172FF"/>
    <w:rsid w:val="00117531"/>
    <w:rsid w:val="00117E2A"/>
    <w:rsid w:val="0012116C"/>
    <w:rsid w:val="0012162A"/>
    <w:rsid w:val="00122C31"/>
    <w:rsid w:val="00122F58"/>
    <w:rsid w:val="0012300F"/>
    <w:rsid w:val="001232CA"/>
    <w:rsid w:val="00125093"/>
    <w:rsid w:val="00125715"/>
    <w:rsid w:val="0012613D"/>
    <w:rsid w:val="00126793"/>
    <w:rsid w:val="00126801"/>
    <w:rsid w:val="0012750F"/>
    <w:rsid w:val="001306F1"/>
    <w:rsid w:val="00130E52"/>
    <w:rsid w:val="00131008"/>
    <w:rsid w:val="00131637"/>
    <w:rsid w:val="00131AF7"/>
    <w:rsid w:val="00131CFB"/>
    <w:rsid w:val="0013381D"/>
    <w:rsid w:val="001344E5"/>
    <w:rsid w:val="00134879"/>
    <w:rsid w:val="0013596D"/>
    <w:rsid w:val="00135971"/>
    <w:rsid w:val="00135E74"/>
    <w:rsid w:val="00136540"/>
    <w:rsid w:val="00137201"/>
    <w:rsid w:val="00137507"/>
    <w:rsid w:val="001416F6"/>
    <w:rsid w:val="0014184A"/>
    <w:rsid w:val="001420A5"/>
    <w:rsid w:val="00142815"/>
    <w:rsid w:val="0014332D"/>
    <w:rsid w:val="0014360F"/>
    <w:rsid w:val="00144032"/>
    <w:rsid w:val="00144054"/>
    <w:rsid w:val="00144990"/>
    <w:rsid w:val="00145043"/>
    <w:rsid w:val="00145CD6"/>
    <w:rsid w:val="00146137"/>
    <w:rsid w:val="001465B4"/>
    <w:rsid w:val="00146E4D"/>
    <w:rsid w:val="0014725E"/>
    <w:rsid w:val="0014781C"/>
    <w:rsid w:val="00147E50"/>
    <w:rsid w:val="00150601"/>
    <w:rsid w:val="00150896"/>
    <w:rsid w:val="0015127E"/>
    <w:rsid w:val="00151C9E"/>
    <w:rsid w:val="00151D37"/>
    <w:rsid w:val="00152902"/>
    <w:rsid w:val="001538D5"/>
    <w:rsid w:val="00153FAE"/>
    <w:rsid w:val="001549CF"/>
    <w:rsid w:val="0015654A"/>
    <w:rsid w:val="00156C38"/>
    <w:rsid w:val="00156F3A"/>
    <w:rsid w:val="0015710C"/>
    <w:rsid w:val="0015741A"/>
    <w:rsid w:val="00157B8F"/>
    <w:rsid w:val="00157DC3"/>
    <w:rsid w:val="00160C70"/>
    <w:rsid w:val="00161B4C"/>
    <w:rsid w:val="001621BF"/>
    <w:rsid w:val="0016260E"/>
    <w:rsid w:val="001636E1"/>
    <w:rsid w:val="00163812"/>
    <w:rsid w:val="00164343"/>
    <w:rsid w:val="00164966"/>
    <w:rsid w:val="001667B9"/>
    <w:rsid w:val="00166BDF"/>
    <w:rsid w:val="00167929"/>
    <w:rsid w:val="001702D5"/>
    <w:rsid w:val="00170743"/>
    <w:rsid w:val="00170A29"/>
    <w:rsid w:val="00170AF5"/>
    <w:rsid w:val="001714C3"/>
    <w:rsid w:val="001717CF"/>
    <w:rsid w:val="001719CB"/>
    <w:rsid w:val="00172144"/>
    <w:rsid w:val="00173A2C"/>
    <w:rsid w:val="001755B1"/>
    <w:rsid w:val="001755F6"/>
    <w:rsid w:val="0017594B"/>
    <w:rsid w:val="00175A01"/>
    <w:rsid w:val="00176668"/>
    <w:rsid w:val="00176A3A"/>
    <w:rsid w:val="00176C19"/>
    <w:rsid w:val="00176E3C"/>
    <w:rsid w:val="00176E67"/>
    <w:rsid w:val="00176F2B"/>
    <w:rsid w:val="00177066"/>
    <w:rsid w:val="00177222"/>
    <w:rsid w:val="0017750F"/>
    <w:rsid w:val="001779E5"/>
    <w:rsid w:val="00177F44"/>
    <w:rsid w:val="00180BE7"/>
    <w:rsid w:val="00180F6E"/>
    <w:rsid w:val="001810AB"/>
    <w:rsid w:val="00184049"/>
    <w:rsid w:val="0018643E"/>
    <w:rsid w:val="00186A39"/>
    <w:rsid w:val="00187DD3"/>
    <w:rsid w:val="00190088"/>
    <w:rsid w:val="00190AE3"/>
    <w:rsid w:val="00191406"/>
    <w:rsid w:val="00191C66"/>
    <w:rsid w:val="00191D76"/>
    <w:rsid w:val="001928D1"/>
    <w:rsid w:val="001929B7"/>
    <w:rsid w:val="0019565C"/>
    <w:rsid w:val="00196049"/>
    <w:rsid w:val="00196C3C"/>
    <w:rsid w:val="001A0B69"/>
    <w:rsid w:val="001A0BD5"/>
    <w:rsid w:val="001A13A7"/>
    <w:rsid w:val="001A1F82"/>
    <w:rsid w:val="001A2751"/>
    <w:rsid w:val="001A3281"/>
    <w:rsid w:val="001A3A45"/>
    <w:rsid w:val="001A423F"/>
    <w:rsid w:val="001A4B71"/>
    <w:rsid w:val="001A4C1E"/>
    <w:rsid w:val="001A529B"/>
    <w:rsid w:val="001A55E6"/>
    <w:rsid w:val="001A667F"/>
    <w:rsid w:val="001A7195"/>
    <w:rsid w:val="001A7984"/>
    <w:rsid w:val="001B0F97"/>
    <w:rsid w:val="001B19C9"/>
    <w:rsid w:val="001B2FC8"/>
    <w:rsid w:val="001B35EB"/>
    <w:rsid w:val="001B3B59"/>
    <w:rsid w:val="001B3D5D"/>
    <w:rsid w:val="001B4013"/>
    <w:rsid w:val="001B49BA"/>
    <w:rsid w:val="001B4E1B"/>
    <w:rsid w:val="001B5636"/>
    <w:rsid w:val="001B6E4E"/>
    <w:rsid w:val="001B77B0"/>
    <w:rsid w:val="001C0813"/>
    <w:rsid w:val="001C0AD8"/>
    <w:rsid w:val="001C1582"/>
    <w:rsid w:val="001C2867"/>
    <w:rsid w:val="001C2F80"/>
    <w:rsid w:val="001C3878"/>
    <w:rsid w:val="001C4401"/>
    <w:rsid w:val="001C44A3"/>
    <w:rsid w:val="001C4C94"/>
    <w:rsid w:val="001C5A57"/>
    <w:rsid w:val="001C5B25"/>
    <w:rsid w:val="001C5C41"/>
    <w:rsid w:val="001C68CF"/>
    <w:rsid w:val="001C6C23"/>
    <w:rsid w:val="001C6CD3"/>
    <w:rsid w:val="001C7058"/>
    <w:rsid w:val="001C7206"/>
    <w:rsid w:val="001C7297"/>
    <w:rsid w:val="001C730A"/>
    <w:rsid w:val="001C777F"/>
    <w:rsid w:val="001C7A12"/>
    <w:rsid w:val="001D0131"/>
    <w:rsid w:val="001D057B"/>
    <w:rsid w:val="001D07AD"/>
    <w:rsid w:val="001D0DAD"/>
    <w:rsid w:val="001D161E"/>
    <w:rsid w:val="001D1B53"/>
    <w:rsid w:val="001D1DE3"/>
    <w:rsid w:val="001D22DB"/>
    <w:rsid w:val="001D25C9"/>
    <w:rsid w:val="001D2806"/>
    <w:rsid w:val="001D3896"/>
    <w:rsid w:val="001D4390"/>
    <w:rsid w:val="001D497D"/>
    <w:rsid w:val="001D4E3D"/>
    <w:rsid w:val="001D604A"/>
    <w:rsid w:val="001D6E9B"/>
    <w:rsid w:val="001D7539"/>
    <w:rsid w:val="001E00D3"/>
    <w:rsid w:val="001E0326"/>
    <w:rsid w:val="001E255A"/>
    <w:rsid w:val="001E29B4"/>
    <w:rsid w:val="001E2DE7"/>
    <w:rsid w:val="001E3696"/>
    <w:rsid w:val="001E4187"/>
    <w:rsid w:val="001E5D28"/>
    <w:rsid w:val="001E61F3"/>
    <w:rsid w:val="001E6208"/>
    <w:rsid w:val="001E6FE6"/>
    <w:rsid w:val="001E778B"/>
    <w:rsid w:val="001F02DA"/>
    <w:rsid w:val="001F0349"/>
    <w:rsid w:val="001F08AD"/>
    <w:rsid w:val="001F0B38"/>
    <w:rsid w:val="001F0D4E"/>
    <w:rsid w:val="001F0DF9"/>
    <w:rsid w:val="001F1397"/>
    <w:rsid w:val="001F1723"/>
    <w:rsid w:val="001F2964"/>
    <w:rsid w:val="001F34E7"/>
    <w:rsid w:val="001F42D3"/>
    <w:rsid w:val="001F4BCB"/>
    <w:rsid w:val="001F64E0"/>
    <w:rsid w:val="001F69BF"/>
    <w:rsid w:val="001F78DC"/>
    <w:rsid w:val="0020050B"/>
    <w:rsid w:val="00201269"/>
    <w:rsid w:val="00202051"/>
    <w:rsid w:val="002023C4"/>
    <w:rsid w:val="0020355C"/>
    <w:rsid w:val="00203D28"/>
    <w:rsid w:val="00204437"/>
    <w:rsid w:val="00204C4D"/>
    <w:rsid w:val="00205C81"/>
    <w:rsid w:val="00206B0D"/>
    <w:rsid w:val="00210124"/>
    <w:rsid w:val="002105E1"/>
    <w:rsid w:val="002109FF"/>
    <w:rsid w:val="002114AC"/>
    <w:rsid w:val="002115FF"/>
    <w:rsid w:val="00212687"/>
    <w:rsid w:val="00213AE8"/>
    <w:rsid w:val="00213EE1"/>
    <w:rsid w:val="00213FC9"/>
    <w:rsid w:val="00214364"/>
    <w:rsid w:val="002147AE"/>
    <w:rsid w:val="00214C65"/>
    <w:rsid w:val="00215A7E"/>
    <w:rsid w:val="00216808"/>
    <w:rsid w:val="0021680B"/>
    <w:rsid w:val="002171CA"/>
    <w:rsid w:val="002172F0"/>
    <w:rsid w:val="0022036D"/>
    <w:rsid w:val="00220B77"/>
    <w:rsid w:val="002212DF"/>
    <w:rsid w:val="00223B78"/>
    <w:rsid w:val="00223E35"/>
    <w:rsid w:val="002244B3"/>
    <w:rsid w:val="00224C3D"/>
    <w:rsid w:val="002254F8"/>
    <w:rsid w:val="002271B5"/>
    <w:rsid w:val="00227C4E"/>
    <w:rsid w:val="0023060F"/>
    <w:rsid w:val="002306C7"/>
    <w:rsid w:val="0023174F"/>
    <w:rsid w:val="00232474"/>
    <w:rsid w:val="002324F7"/>
    <w:rsid w:val="00233CA1"/>
    <w:rsid w:val="00234749"/>
    <w:rsid w:val="00234873"/>
    <w:rsid w:val="00234BED"/>
    <w:rsid w:val="002350E5"/>
    <w:rsid w:val="00235446"/>
    <w:rsid w:val="002356C3"/>
    <w:rsid w:val="00235D47"/>
    <w:rsid w:val="0023755B"/>
    <w:rsid w:val="002375D0"/>
    <w:rsid w:val="00237F94"/>
    <w:rsid w:val="002404D6"/>
    <w:rsid w:val="0024096B"/>
    <w:rsid w:val="002415EC"/>
    <w:rsid w:val="002417A2"/>
    <w:rsid w:val="00241C03"/>
    <w:rsid w:val="00241EA2"/>
    <w:rsid w:val="00242745"/>
    <w:rsid w:val="00243D04"/>
    <w:rsid w:val="00243FD1"/>
    <w:rsid w:val="00245397"/>
    <w:rsid w:val="00245707"/>
    <w:rsid w:val="00246C4E"/>
    <w:rsid w:val="00246C9F"/>
    <w:rsid w:val="00246E13"/>
    <w:rsid w:val="00247885"/>
    <w:rsid w:val="002502E3"/>
    <w:rsid w:val="00250805"/>
    <w:rsid w:val="002509BB"/>
    <w:rsid w:val="002510A6"/>
    <w:rsid w:val="0025273A"/>
    <w:rsid w:val="00253A51"/>
    <w:rsid w:val="0025422F"/>
    <w:rsid w:val="002562BD"/>
    <w:rsid w:val="00256779"/>
    <w:rsid w:val="00257A04"/>
    <w:rsid w:val="00260A7A"/>
    <w:rsid w:val="00260CA9"/>
    <w:rsid w:val="00261399"/>
    <w:rsid w:val="00261978"/>
    <w:rsid w:val="00261A89"/>
    <w:rsid w:val="00262106"/>
    <w:rsid w:val="00262FE0"/>
    <w:rsid w:val="002635CD"/>
    <w:rsid w:val="0026466E"/>
    <w:rsid w:val="002646FF"/>
    <w:rsid w:val="002654B8"/>
    <w:rsid w:val="00266998"/>
    <w:rsid w:val="0026759B"/>
    <w:rsid w:val="00270088"/>
    <w:rsid w:val="002701D1"/>
    <w:rsid w:val="002719B0"/>
    <w:rsid w:val="00271BF3"/>
    <w:rsid w:val="00272580"/>
    <w:rsid w:val="002728AC"/>
    <w:rsid w:val="00273A85"/>
    <w:rsid w:val="00273DB8"/>
    <w:rsid w:val="0027456F"/>
    <w:rsid w:val="00274BBE"/>
    <w:rsid w:val="002756C5"/>
    <w:rsid w:val="00275E1E"/>
    <w:rsid w:val="0027631C"/>
    <w:rsid w:val="00276C62"/>
    <w:rsid w:val="00277035"/>
    <w:rsid w:val="002776B2"/>
    <w:rsid w:val="002776D9"/>
    <w:rsid w:val="00280088"/>
    <w:rsid w:val="0028020E"/>
    <w:rsid w:val="00280328"/>
    <w:rsid w:val="0028079C"/>
    <w:rsid w:val="00281100"/>
    <w:rsid w:val="00281BC2"/>
    <w:rsid w:val="002820B6"/>
    <w:rsid w:val="002821DD"/>
    <w:rsid w:val="002821E7"/>
    <w:rsid w:val="002828EF"/>
    <w:rsid w:val="00284AFC"/>
    <w:rsid w:val="0028552C"/>
    <w:rsid w:val="00285B88"/>
    <w:rsid w:val="0028638B"/>
    <w:rsid w:val="0028743A"/>
    <w:rsid w:val="0028745B"/>
    <w:rsid w:val="00290625"/>
    <w:rsid w:val="002907A6"/>
    <w:rsid w:val="00290D72"/>
    <w:rsid w:val="00290DC1"/>
    <w:rsid w:val="0029143B"/>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364A"/>
    <w:rsid w:val="002A364D"/>
    <w:rsid w:val="002A36FA"/>
    <w:rsid w:val="002A434F"/>
    <w:rsid w:val="002A455B"/>
    <w:rsid w:val="002A599A"/>
    <w:rsid w:val="002A5AC5"/>
    <w:rsid w:val="002A67B0"/>
    <w:rsid w:val="002A7C81"/>
    <w:rsid w:val="002B0762"/>
    <w:rsid w:val="002B1EF2"/>
    <w:rsid w:val="002B28DE"/>
    <w:rsid w:val="002B2C84"/>
    <w:rsid w:val="002B2D7E"/>
    <w:rsid w:val="002B343D"/>
    <w:rsid w:val="002B34C6"/>
    <w:rsid w:val="002B3ED4"/>
    <w:rsid w:val="002B42AA"/>
    <w:rsid w:val="002B46B9"/>
    <w:rsid w:val="002B4A2D"/>
    <w:rsid w:val="002B4CEA"/>
    <w:rsid w:val="002B4EE8"/>
    <w:rsid w:val="002B522E"/>
    <w:rsid w:val="002B5D60"/>
    <w:rsid w:val="002B6567"/>
    <w:rsid w:val="002B6B8B"/>
    <w:rsid w:val="002B7CF3"/>
    <w:rsid w:val="002B7E2B"/>
    <w:rsid w:val="002C052F"/>
    <w:rsid w:val="002C0E59"/>
    <w:rsid w:val="002C1382"/>
    <w:rsid w:val="002C17F8"/>
    <w:rsid w:val="002C1827"/>
    <w:rsid w:val="002C299C"/>
    <w:rsid w:val="002C3101"/>
    <w:rsid w:val="002C32FF"/>
    <w:rsid w:val="002C3734"/>
    <w:rsid w:val="002C3C46"/>
    <w:rsid w:val="002C3E17"/>
    <w:rsid w:val="002C47DB"/>
    <w:rsid w:val="002C4A5E"/>
    <w:rsid w:val="002C505F"/>
    <w:rsid w:val="002C5076"/>
    <w:rsid w:val="002C54FF"/>
    <w:rsid w:val="002C59F0"/>
    <w:rsid w:val="002C5D8B"/>
    <w:rsid w:val="002C6444"/>
    <w:rsid w:val="002C6692"/>
    <w:rsid w:val="002C6FA7"/>
    <w:rsid w:val="002C7770"/>
    <w:rsid w:val="002C78A2"/>
    <w:rsid w:val="002C7A6A"/>
    <w:rsid w:val="002D01D9"/>
    <w:rsid w:val="002D053A"/>
    <w:rsid w:val="002D10C3"/>
    <w:rsid w:val="002D1835"/>
    <w:rsid w:val="002D1ABC"/>
    <w:rsid w:val="002D26EE"/>
    <w:rsid w:val="002D2ED8"/>
    <w:rsid w:val="002D32C0"/>
    <w:rsid w:val="002D4088"/>
    <w:rsid w:val="002D4808"/>
    <w:rsid w:val="002D5CAA"/>
    <w:rsid w:val="002D5EAD"/>
    <w:rsid w:val="002E0010"/>
    <w:rsid w:val="002E0090"/>
    <w:rsid w:val="002E03CC"/>
    <w:rsid w:val="002E0493"/>
    <w:rsid w:val="002E0A33"/>
    <w:rsid w:val="002E1195"/>
    <w:rsid w:val="002E233C"/>
    <w:rsid w:val="002E338A"/>
    <w:rsid w:val="002E3953"/>
    <w:rsid w:val="002E3DFE"/>
    <w:rsid w:val="002E4C42"/>
    <w:rsid w:val="002E4CF9"/>
    <w:rsid w:val="002E5D46"/>
    <w:rsid w:val="002E6926"/>
    <w:rsid w:val="002E7833"/>
    <w:rsid w:val="002F0AB8"/>
    <w:rsid w:val="002F0AC3"/>
    <w:rsid w:val="002F0E61"/>
    <w:rsid w:val="002F1193"/>
    <w:rsid w:val="002F2969"/>
    <w:rsid w:val="002F3326"/>
    <w:rsid w:val="002F38F1"/>
    <w:rsid w:val="002F4E40"/>
    <w:rsid w:val="002F5008"/>
    <w:rsid w:val="002F53A8"/>
    <w:rsid w:val="002F54BA"/>
    <w:rsid w:val="002F5739"/>
    <w:rsid w:val="002F661F"/>
    <w:rsid w:val="002F6641"/>
    <w:rsid w:val="002F6B34"/>
    <w:rsid w:val="002F7719"/>
    <w:rsid w:val="00301140"/>
    <w:rsid w:val="0030226D"/>
    <w:rsid w:val="003026FA"/>
    <w:rsid w:val="00302B65"/>
    <w:rsid w:val="00303249"/>
    <w:rsid w:val="00303555"/>
    <w:rsid w:val="003036EA"/>
    <w:rsid w:val="003043CD"/>
    <w:rsid w:val="00304930"/>
    <w:rsid w:val="00304F2A"/>
    <w:rsid w:val="00306521"/>
    <w:rsid w:val="00312242"/>
    <w:rsid w:val="0031288A"/>
    <w:rsid w:val="00312D82"/>
    <w:rsid w:val="003131DA"/>
    <w:rsid w:val="00314082"/>
    <w:rsid w:val="0031434B"/>
    <w:rsid w:val="00316446"/>
    <w:rsid w:val="00317214"/>
    <w:rsid w:val="00317FA4"/>
    <w:rsid w:val="00321729"/>
    <w:rsid w:val="00321744"/>
    <w:rsid w:val="00321C22"/>
    <w:rsid w:val="00321E7D"/>
    <w:rsid w:val="003227C2"/>
    <w:rsid w:val="00322C75"/>
    <w:rsid w:val="003245B8"/>
    <w:rsid w:val="00324678"/>
    <w:rsid w:val="0032479B"/>
    <w:rsid w:val="0032508B"/>
    <w:rsid w:val="00325325"/>
    <w:rsid w:val="0032633A"/>
    <w:rsid w:val="00327371"/>
    <w:rsid w:val="00327591"/>
    <w:rsid w:val="00327626"/>
    <w:rsid w:val="003276BA"/>
    <w:rsid w:val="003278DC"/>
    <w:rsid w:val="00330AE3"/>
    <w:rsid w:val="00332590"/>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2151"/>
    <w:rsid w:val="003432C4"/>
    <w:rsid w:val="00343EFF"/>
    <w:rsid w:val="003447F6"/>
    <w:rsid w:val="00344E17"/>
    <w:rsid w:val="0034600F"/>
    <w:rsid w:val="0034772A"/>
    <w:rsid w:val="0035035C"/>
    <w:rsid w:val="003516A5"/>
    <w:rsid w:val="003529DD"/>
    <w:rsid w:val="003536D9"/>
    <w:rsid w:val="0035378B"/>
    <w:rsid w:val="0035493D"/>
    <w:rsid w:val="003562E9"/>
    <w:rsid w:val="00356422"/>
    <w:rsid w:val="003566C7"/>
    <w:rsid w:val="003602F4"/>
    <w:rsid w:val="00362407"/>
    <w:rsid w:val="00362F0D"/>
    <w:rsid w:val="00363138"/>
    <w:rsid w:val="0036337E"/>
    <w:rsid w:val="003638EA"/>
    <w:rsid w:val="003650C7"/>
    <w:rsid w:val="00365C1E"/>
    <w:rsid w:val="00365C3D"/>
    <w:rsid w:val="0036660B"/>
    <w:rsid w:val="00366E8D"/>
    <w:rsid w:val="003678A9"/>
    <w:rsid w:val="00367926"/>
    <w:rsid w:val="003703AF"/>
    <w:rsid w:val="00370EC3"/>
    <w:rsid w:val="0037208D"/>
    <w:rsid w:val="00372689"/>
    <w:rsid w:val="00372D8F"/>
    <w:rsid w:val="003734C3"/>
    <w:rsid w:val="003744D5"/>
    <w:rsid w:val="003751A5"/>
    <w:rsid w:val="003751FC"/>
    <w:rsid w:val="00375C49"/>
    <w:rsid w:val="003763C1"/>
    <w:rsid w:val="0037683C"/>
    <w:rsid w:val="00376BA1"/>
    <w:rsid w:val="00376C0B"/>
    <w:rsid w:val="00376DFA"/>
    <w:rsid w:val="00376EC7"/>
    <w:rsid w:val="0037778F"/>
    <w:rsid w:val="00377EB6"/>
    <w:rsid w:val="00380062"/>
    <w:rsid w:val="0038029A"/>
    <w:rsid w:val="003818ED"/>
    <w:rsid w:val="00381998"/>
    <w:rsid w:val="00382C6A"/>
    <w:rsid w:val="00383473"/>
    <w:rsid w:val="00383E76"/>
    <w:rsid w:val="00384C22"/>
    <w:rsid w:val="00385039"/>
    <w:rsid w:val="0038564B"/>
    <w:rsid w:val="00386ADB"/>
    <w:rsid w:val="00386EDB"/>
    <w:rsid w:val="0038726B"/>
    <w:rsid w:val="003874DF"/>
    <w:rsid w:val="00387D15"/>
    <w:rsid w:val="00390069"/>
    <w:rsid w:val="0039141E"/>
    <w:rsid w:val="0039297C"/>
    <w:rsid w:val="003934D6"/>
    <w:rsid w:val="003939C3"/>
    <w:rsid w:val="00393A98"/>
    <w:rsid w:val="00393C75"/>
    <w:rsid w:val="003944EB"/>
    <w:rsid w:val="00394AE4"/>
    <w:rsid w:val="00394CBA"/>
    <w:rsid w:val="0039541A"/>
    <w:rsid w:val="00395483"/>
    <w:rsid w:val="00395907"/>
    <w:rsid w:val="003966B8"/>
    <w:rsid w:val="00396C07"/>
    <w:rsid w:val="003973D8"/>
    <w:rsid w:val="003A0353"/>
    <w:rsid w:val="003A0817"/>
    <w:rsid w:val="003A0DB1"/>
    <w:rsid w:val="003A163E"/>
    <w:rsid w:val="003A1A5B"/>
    <w:rsid w:val="003A23AD"/>
    <w:rsid w:val="003A2BB8"/>
    <w:rsid w:val="003A30A9"/>
    <w:rsid w:val="003A346C"/>
    <w:rsid w:val="003A35C4"/>
    <w:rsid w:val="003A41EE"/>
    <w:rsid w:val="003A4E09"/>
    <w:rsid w:val="003A751D"/>
    <w:rsid w:val="003A7E57"/>
    <w:rsid w:val="003A7F3B"/>
    <w:rsid w:val="003B06AC"/>
    <w:rsid w:val="003B0BDD"/>
    <w:rsid w:val="003B2AAC"/>
    <w:rsid w:val="003B3118"/>
    <w:rsid w:val="003B34BF"/>
    <w:rsid w:val="003B3820"/>
    <w:rsid w:val="003B3E55"/>
    <w:rsid w:val="003B4C9F"/>
    <w:rsid w:val="003B50ED"/>
    <w:rsid w:val="003B54E9"/>
    <w:rsid w:val="003B5FAC"/>
    <w:rsid w:val="003B6510"/>
    <w:rsid w:val="003B6646"/>
    <w:rsid w:val="003B7475"/>
    <w:rsid w:val="003B7793"/>
    <w:rsid w:val="003C006A"/>
    <w:rsid w:val="003C070B"/>
    <w:rsid w:val="003C087C"/>
    <w:rsid w:val="003C1639"/>
    <w:rsid w:val="003C1945"/>
    <w:rsid w:val="003C19F6"/>
    <w:rsid w:val="003C1A95"/>
    <w:rsid w:val="003C37EC"/>
    <w:rsid w:val="003C3900"/>
    <w:rsid w:val="003C4C24"/>
    <w:rsid w:val="003C4C57"/>
    <w:rsid w:val="003C5501"/>
    <w:rsid w:val="003C5BCB"/>
    <w:rsid w:val="003C6AC5"/>
    <w:rsid w:val="003C6CC1"/>
    <w:rsid w:val="003C776A"/>
    <w:rsid w:val="003C790A"/>
    <w:rsid w:val="003D11E6"/>
    <w:rsid w:val="003D15F3"/>
    <w:rsid w:val="003D1F03"/>
    <w:rsid w:val="003D2074"/>
    <w:rsid w:val="003D3040"/>
    <w:rsid w:val="003D3BE7"/>
    <w:rsid w:val="003D4E68"/>
    <w:rsid w:val="003D556C"/>
    <w:rsid w:val="003D59A6"/>
    <w:rsid w:val="003D64BC"/>
    <w:rsid w:val="003D6778"/>
    <w:rsid w:val="003E084C"/>
    <w:rsid w:val="003E0CEF"/>
    <w:rsid w:val="003E123D"/>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5F4"/>
    <w:rsid w:val="003F0A83"/>
    <w:rsid w:val="003F13E5"/>
    <w:rsid w:val="003F151E"/>
    <w:rsid w:val="003F1839"/>
    <w:rsid w:val="003F2B84"/>
    <w:rsid w:val="003F470A"/>
    <w:rsid w:val="003F5CCF"/>
    <w:rsid w:val="003F642B"/>
    <w:rsid w:val="003F660B"/>
    <w:rsid w:val="003F6DEE"/>
    <w:rsid w:val="003F7B20"/>
    <w:rsid w:val="003F7B75"/>
    <w:rsid w:val="0040073E"/>
    <w:rsid w:val="00400D85"/>
    <w:rsid w:val="00402295"/>
    <w:rsid w:val="00402EA4"/>
    <w:rsid w:val="00403904"/>
    <w:rsid w:val="004042A2"/>
    <w:rsid w:val="00405D4A"/>
    <w:rsid w:val="00405DC6"/>
    <w:rsid w:val="0041017F"/>
    <w:rsid w:val="004104C6"/>
    <w:rsid w:val="00410B87"/>
    <w:rsid w:val="00410F8A"/>
    <w:rsid w:val="00411472"/>
    <w:rsid w:val="00413A83"/>
    <w:rsid w:val="00414E16"/>
    <w:rsid w:val="004154F6"/>
    <w:rsid w:val="00415A50"/>
    <w:rsid w:val="00415D20"/>
    <w:rsid w:val="004163EF"/>
    <w:rsid w:val="004167B1"/>
    <w:rsid w:val="004168BB"/>
    <w:rsid w:val="00417289"/>
    <w:rsid w:val="00417404"/>
    <w:rsid w:val="004211AA"/>
    <w:rsid w:val="004211E5"/>
    <w:rsid w:val="00422E12"/>
    <w:rsid w:val="00424823"/>
    <w:rsid w:val="00424A2F"/>
    <w:rsid w:val="004253EB"/>
    <w:rsid w:val="00425436"/>
    <w:rsid w:val="004254AE"/>
    <w:rsid w:val="00425956"/>
    <w:rsid w:val="00426205"/>
    <w:rsid w:val="004265E3"/>
    <w:rsid w:val="00426C9D"/>
    <w:rsid w:val="00426E7B"/>
    <w:rsid w:val="004271F6"/>
    <w:rsid w:val="004274E1"/>
    <w:rsid w:val="00427888"/>
    <w:rsid w:val="00427B82"/>
    <w:rsid w:val="004304BE"/>
    <w:rsid w:val="004315DC"/>
    <w:rsid w:val="00432A9C"/>
    <w:rsid w:val="00432B61"/>
    <w:rsid w:val="0043384B"/>
    <w:rsid w:val="00433AC3"/>
    <w:rsid w:val="0043442F"/>
    <w:rsid w:val="004345CB"/>
    <w:rsid w:val="00434FC7"/>
    <w:rsid w:val="00435692"/>
    <w:rsid w:val="00436720"/>
    <w:rsid w:val="004370DF"/>
    <w:rsid w:val="00442156"/>
    <w:rsid w:val="004426B7"/>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C4B"/>
    <w:rsid w:val="00452FDB"/>
    <w:rsid w:val="004531ED"/>
    <w:rsid w:val="00453529"/>
    <w:rsid w:val="00454073"/>
    <w:rsid w:val="00454710"/>
    <w:rsid w:val="00454834"/>
    <w:rsid w:val="00454DE5"/>
    <w:rsid w:val="00454F0F"/>
    <w:rsid w:val="0045512E"/>
    <w:rsid w:val="004567A4"/>
    <w:rsid w:val="0046032F"/>
    <w:rsid w:val="004609BA"/>
    <w:rsid w:val="00460A73"/>
    <w:rsid w:val="00460ED1"/>
    <w:rsid w:val="00462D9A"/>
    <w:rsid w:val="00462DBD"/>
    <w:rsid w:val="0046312B"/>
    <w:rsid w:val="0046320A"/>
    <w:rsid w:val="00464B38"/>
    <w:rsid w:val="004656C7"/>
    <w:rsid w:val="00467011"/>
    <w:rsid w:val="004672BD"/>
    <w:rsid w:val="00467F13"/>
    <w:rsid w:val="004705F9"/>
    <w:rsid w:val="00470F14"/>
    <w:rsid w:val="0047160F"/>
    <w:rsid w:val="004723D3"/>
    <w:rsid w:val="00472E39"/>
    <w:rsid w:val="004730F4"/>
    <w:rsid w:val="00473423"/>
    <w:rsid w:val="00474EA4"/>
    <w:rsid w:val="0047643D"/>
    <w:rsid w:val="00476AF1"/>
    <w:rsid w:val="004777BE"/>
    <w:rsid w:val="00480477"/>
    <w:rsid w:val="00480B93"/>
    <w:rsid w:val="00480FC0"/>
    <w:rsid w:val="00481B68"/>
    <w:rsid w:val="00482584"/>
    <w:rsid w:val="00482613"/>
    <w:rsid w:val="00482C14"/>
    <w:rsid w:val="004834C2"/>
    <w:rsid w:val="00483E8C"/>
    <w:rsid w:val="0048442C"/>
    <w:rsid w:val="00484C50"/>
    <w:rsid w:val="00485526"/>
    <w:rsid w:val="00485BAD"/>
    <w:rsid w:val="004866BE"/>
    <w:rsid w:val="004872E8"/>
    <w:rsid w:val="00487F2D"/>
    <w:rsid w:val="00490221"/>
    <w:rsid w:val="0049062D"/>
    <w:rsid w:val="00490D73"/>
    <w:rsid w:val="00492022"/>
    <w:rsid w:val="004937D1"/>
    <w:rsid w:val="00494938"/>
    <w:rsid w:val="00494A91"/>
    <w:rsid w:val="004950FE"/>
    <w:rsid w:val="004956EA"/>
    <w:rsid w:val="00495960"/>
    <w:rsid w:val="00495AE6"/>
    <w:rsid w:val="0049600A"/>
    <w:rsid w:val="00496225"/>
    <w:rsid w:val="004962EC"/>
    <w:rsid w:val="00496EEC"/>
    <w:rsid w:val="004A06E8"/>
    <w:rsid w:val="004A0F40"/>
    <w:rsid w:val="004A10FB"/>
    <w:rsid w:val="004A1376"/>
    <w:rsid w:val="004A190D"/>
    <w:rsid w:val="004A1B87"/>
    <w:rsid w:val="004A210D"/>
    <w:rsid w:val="004A2166"/>
    <w:rsid w:val="004A21CE"/>
    <w:rsid w:val="004A23F0"/>
    <w:rsid w:val="004A2D99"/>
    <w:rsid w:val="004A2E79"/>
    <w:rsid w:val="004A3211"/>
    <w:rsid w:val="004A3358"/>
    <w:rsid w:val="004A375F"/>
    <w:rsid w:val="004A3C3C"/>
    <w:rsid w:val="004A49BD"/>
    <w:rsid w:val="004A5C0C"/>
    <w:rsid w:val="004A5D98"/>
    <w:rsid w:val="004A6110"/>
    <w:rsid w:val="004A61D0"/>
    <w:rsid w:val="004A7538"/>
    <w:rsid w:val="004B0093"/>
    <w:rsid w:val="004B09DA"/>
    <w:rsid w:val="004B0EDD"/>
    <w:rsid w:val="004B126D"/>
    <w:rsid w:val="004B1411"/>
    <w:rsid w:val="004B1D3F"/>
    <w:rsid w:val="004B2738"/>
    <w:rsid w:val="004B2FA2"/>
    <w:rsid w:val="004B3B26"/>
    <w:rsid w:val="004B3F86"/>
    <w:rsid w:val="004B50C3"/>
    <w:rsid w:val="004B519F"/>
    <w:rsid w:val="004B5563"/>
    <w:rsid w:val="004B57C6"/>
    <w:rsid w:val="004B5824"/>
    <w:rsid w:val="004B67A9"/>
    <w:rsid w:val="004B689B"/>
    <w:rsid w:val="004B7035"/>
    <w:rsid w:val="004B73C2"/>
    <w:rsid w:val="004B7FD3"/>
    <w:rsid w:val="004C125C"/>
    <w:rsid w:val="004C13FC"/>
    <w:rsid w:val="004C1960"/>
    <w:rsid w:val="004C1F2F"/>
    <w:rsid w:val="004C28A7"/>
    <w:rsid w:val="004C36D6"/>
    <w:rsid w:val="004C5057"/>
    <w:rsid w:val="004C55F2"/>
    <w:rsid w:val="004C55F6"/>
    <w:rsid w:val="004C5980"/>
    <w:rsid w:val="004C6A13"/>
    <w:rsid w:val="004C6A82"/>
    <w:rsid w:val="004C6D32"/>
    <w:rsid w:val="004C6F02"/>
    <w:rsid w:val="004C7417"/>
    <w:rsid w:val="004D1188"/>
    <w:rsid w:val="004D1D00"/>
    <w:rsid w:val="004D37C7"/>
    <w:rsid w:val="004D4D7D"/>
    <w:rsid w:val="004D5277"/>
    <w:rsid w:val="004D5559"/>
    <w:rsid w:val="004D6B97"/>
    <w:rsid w:val="004D7F09"/>
    <w:rsid w:val="004E065D"/>
    <w:rsid w:val="004E0C13"/>
    <w:rsid w:val="004E12C9"/>
    <w:rsid w:val="004E13A4"/>
    <w:rsid w:val="004E1AE6"/>
    <w:rsid w:val="004E213B"/>
    <w:rsid w:val="004E28AD"/>
    <w:rsid w:val="004E4E98"/>
    <w:rsid w:val="004E520B"/>
    <w:rsid w:val="004E581C"/>
    <w:rsid w:val="004E5ED2"/>
    <w:rsid w:val="004E6A75"/>
    <w:rsid w:val="004E77DD"/>
    <w:rsid w:val="004F0E4D"/>
    <w:rsid w:val="004F16F7"/>
    <w:rsid w:val="004F2C8A"/>
    <w:rsid w:val="004F2CC3"/>
    <w:rsid w:val="004F2EF9"/>
    <w:rsid w:val="004F35D4"/>
    <w:rsid w:val="004F3815"/>
    <w:rsid w:val="004F38A0"/>
    <w:rsid w:val="004F3F27"/>
    <w:rsid w:val="004F45DA"/>
    <w:rsid w:val="004F752D"/>
    <w:rsid w:val="004F79C0"/>
    <w:rsid w:val="004F7DB7"/>
    <w:rsid w:val="004F7EB9"/>
    <w:rsid w:val="005006DC"/>
    <w:rsid w:val="00502658"/>
    <w:rsid w:val="00503B7E"/>
    <w:rsid w:val="00505340"/>
    <w:rsid w:val="0050541A"/>
    <w:rsid w:val="0050551F"/>
    <w:rsid w:val="00505AE6"/>
    <w:rsid w:val="00505B77"/>
    <w:rsid w:val="00506255"/>
    <w:rsid w:val="00506CA8"/>
    <w:rsid w:val="00506FFD"/>
    <w:rsid w:val="005102CD"/>
    <w:rsid w:val="00511180"/>
    <w:rsid w:val="005111AB"/>
    <w:rsid w:val="005111D3"/>
    <w:rsid w:val="00511FE0"/>
    <w:rsid w:val="00512999"/>
    <w:rsid w:val="00512B0B"/>
    <w:rsid w:val="00513D9E"/>
    <w:rsid w:val="00514B06"/>
    <w:rsid w:val="00514B58"/>
    <w:rsid w:val="00515AE5"/>
    <w:rsid w:val="00515D58"/>
    <w:rsid w:val="00516EBA"/>
    <w:rsid w:val="0051705E"/>
    <w:rsid w:val="00520E45"/>
    <w:rsid w:val="00521076"/>
    <w:rsid w:val="00521C0F"/>
    <w:rsid w:val="00521EDA"/>
    <w:rsid w:val="00521F0D"/>
    <w:rsid w:val="00523020"/>
    <w:rsid w:val="00523205"/>
    <w:rsid w:val="00523AC5"/>
    <w:rsid w:val="005270CE"/>
    <w:rsid w:val="005277B8"/>
    <w:rsid w:val="0053162E"/>
    <w:rsid w:val="00531D00"/>
    <w:rsid w:val="00531D69"/>
    <w:rsid w:val="00532D38"/>
    <w:rsid w:val="00534641"/>
    <w:rsid w:val="005352D7"/>
    <w:rsid w:val="00535C8E"/>
    <w:rsid w:val="0054028D"/>
    <w:rsid w:val="0054050A"/>
    <w:rsid w:val="00540668"/>
    <w:rsid w:val="0054157C"/>
    <w:rsid w:val="005418E7"/>
    <w:rsid w:val="00541B91"/>
    <w:rsid w:val="00542278"/>
    <w:rsid w:val="00542FFF"/>
    <w:rsid w:val="00544CA2"/>
    <w:rsid w:val="00545290"/>
    <w:rsid w:val="00545C15"/>
    <w:rsid w:val="005463D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ACD"/>
    <w:rsid w:val="00560FA3"/>
    <w:rsid w:val="00561018"/>
    <w:rsid w:val="00561A25"/>
    <w:rsid w:val="00562CFF"/>
    <w:rsid w:val="00562D8A"/>
    <w:rsid w:val="00563CF6"/>
    <w:rsid w:val="00563D01"/>
    <w:rsid w:val="00564762"/>
    <w:rsid w:val="0056496F"/>
    <w:rsid w:val="00564C0D"/>
    <w:rsid w:val="00564C97"/>
    <w:rsid w:val="005653A0"/>
    <w:rsid w:val="005654D8"/>
    <w:rsid w:val="00565E78"/>
    <w:rsid w:val="0056601A"/>
    <w:rsid w:val="00566BFC"/>
    <w:rsid w:val="00567451"/>
    <w:rsid w:val="0056759B"/>
    <w:rsid w:val="005704E0"/>
    <w:rsid w:val="00570CA6"/>
    <w:rsid w:val="0057137A"/>
    <w:rsid w:val="005720F1"/>
    <w:rsid w:val="00572BA0"/>
    <w:rsid w:val="0057347B"/>
    <w:rsid w:val="005741DF"/>
    <w:rsid w:val="005744E5"/>
    <w:rsid w:val="00574B58"/>
    <w:rsid w:val="00574CEA"/>
    <w:rsid w:val="00574CF4"/>
    <w:rsid w:val="00574D39"/>
    <w:rsid w:val="00574D43"/>
    <w:rsid w:val="005750AE"/>
    <w:rsid w:val="00575694"/>
    <w:rsid w:val="00575D0A"/>
    <w:rsid w:val="00575E8D"/>
    <w:rsid w:val="005775C4"/>
    <w:rsid w:val="00577E8A"/>
    <w:rsid w:val="00580102"/>
    <w:rsid w:val="00582642"/>
    <w:rsid w:val="005827D0"/>
    <w:rsid w:val="00582C20"/>
    <w:rsid w:val="00583029"/>
    <w:rsid w:val="005830AA"/>
    <w:rsid w:val="00583E66"/>
    <w:rsid w:val="00583F05"/>
    <w:rsid w:val="00584C41"/>
    <w:rsid w:val="00585703"/>
    <w:rsid w:val="00585978"/>
    <w:rsid w:val="005868B4"/>
    <w:rsid w:val="00590939"/>
    <w:rsid w:val="00590CF2"/>
    <w:rsid w:val="0059102E"/>
    <w:rsid w:val="00592FE3"/>
    <w:rsid w:val="00593BE1"/>
    <w:rsid w:val="00593F2D"/>
    <w:rsid w:val="00595434"/>
    <w:rsid w:val="0059639D"/>
    <w:rsid w:val="00596D7A"/>
    <w:rsid w:val="00596E86"/>
    <w:rsid w:val="00596E91"/>
    <w:rsid w:val="005A03BF"/>
    <w:rsid w:val="005A0A6C"/>
    <w:rsid w:val="005A1A44"/>
    <w:rsid w:val="005A2165"/>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5CB3"/>
    <w:rsid w:val="005B6372"/>
    <w:rsid w:val="005B7B6C"/>
    <w:rsid w:val="005C01F3"/>
    <w:rsid w:val="005C025D"/>
    <w:rsid w:val="005C1FA4"/>
    <w:rsid w:val="005C2CC9"/>
    <w:rsid w:val="005C2FA7"/>
    <w:rsid w:val="005C3642"/>
    <w:rsid w:val="005C4244"/>
    <w:rsid w:val="005C4497"/>
    <w:rsid w:val="005C54BF"/>
    <w:rsid w:val="005C56A5"/>
    <w:rsid w:val="005C5B9B"/>
    <w:rsid w:val="005C7053"/>
    <w:rsid w:val="005C759C"/>
    <w:rsid w:val="005D0455"/>
    <w:rsid w:val="005D0569"/>
    <w:rsid w:val="005D08C8"/>
    <w:rsid w:val="005D15C8"/>
    <w:rsid w:val="005D15F4"/>
    <w:rsid w:val="005D1819"/>
    <w:rsid w:val="005D236A"/>
    <w:rsid w:val="005D2B3C"/>
    <w:rsid w:val="005D30AA"/>
    <w:rsid w:val="005D3331"/>
    <w:rsid w:val="005D33E5"/>
    <w:rsid w:val="005D3ACC"/>
    <w:rsid w:val="005D3DE5"/>
    <w:rsid w:val="005D59BB"/>
    <w:rsid w:val="005D5E94"/>
    <w:rsid w:val="005D68AB"/>
    <w:rsid w:val="005D6BAC"/>
    <w:rsid w:val="005D7DA9"/>
    <w:rsid w:val="005E2424"/>
    <w:rsid w:val="005E2C2C"/>
    <w:rsid w:val="005E2F03"/>
    <w:rsid w:val="005E309E"/>
    <w:rsid w:val="005E5CE7"/>
    <w:rsid w:val="005E68E4"/>
    <w:rsid w:val="005E6C71"/>
    <w:rsid w:val="005E6D72"/>
    <w:rsid w:val="005E70D8"/>
    <w:rsid w:val="005E75A5"/>
    <w:rsid w:val="005E7A49"/>
    <w:rsid w:val="005E7BC1"/>
    <w:rsid w:val="005E7D46"/>
    <w:rsid w:val="005F0930"/>
    <w:rsid w:val="005F1041"/>
    <w:rsid w:val="005F1BE2"/>
    <w:rsid w:val="005F31CF"/>
    <w:rsid w:val="005F367C"/>
    <w:rsid w:val="005F4302"/>
    <w:rsid w:val="005F569A"/>
    <w:rsid w:val="005F6220"/>
    <w:rsid w:val="005F6B7E"/>
    <w:rsid w:val="005F6BDE"/>
    <w:rsid w:val="005F6DAA"/>
    <w:rsid w:val="005F6FE3"/>
    <w:rsid w:val="00600362"/>
    <w:rsid w:val="00600C3C"/>
    <w:rsid w:val="00601564"/>
    <w:rsid w:val="00602436"/>
    <w:rsid w:val="006028C6"/>
    <w:rsid w:val="00603932"/>
    <w:rsid w:val="00605675"/>
    <w:rsid w:val="0060668C"/>
    <w:rsid w:val="00606FFB"/>
    <w:rsid w:val="006076C4"/>
    <w:rsid w:val="00607B25"/>
    <w:rsid w:val="00610071"/>
    <w:rsid w:val="00610961"/>
    <w:rsid w:val="006109DB"/>
    <w:rsid w:val="006115AD"/>
    <w:rsid w:val="00611F54"/>
    <w:rsid w:val="006122A2"/>
    <w:rsid w:val="00612906"/>
    <w:rsid w:val="0061444B"/>
    <w:rsid w:val="00614A4B"/>
    <w:rsid w:val="00615668"/>
    <w:rsid w:val="00615CFE"/>
    <w:rsid w:val="00616447"/>
    <w:rsid w:val="00617374"/>
    <w:rsid w:val="006209AB"/>
    <w:rsid w:val="00621DFA"/>
    <w:rsid w:val="00622DE4"/>
    <w:rsid w:val="00623115"/>
    <w:rsid w:val="006235C0"/>
    <w:rsid w:val="00624D25"/>
    <w:rsid w:val="0062549E"/>
    <w:rsid w:val="00625E4C"/>
    <w:rsid w:val="00626453"/>
    <w:rsid w:val="006268D3"/>
    <w:rsid w:val="00626E0C"/>
    <w:rsid w:val="00627038"/>
    <w:rsid w:val="00627192"/>
    <w:rsid w:val="00627DFB"/>
    <w:rsid w:val="0063009F"/>
    <w:rsid w:val="00630301"/>
    <w:rsid w:val="006306A0"/>
    <w:rsid w:val="0063096E"/>
    <w:rsid w:val="0063159C"/>
    <w:rsid w:val="006316DE"/>
    <w:rsid w:val="00632AA0"/>
    <w:rsid w:val="00633223"/>
    <w:rsid w:val="006340E4"/>
    <w:rsid w:val="00635002"/>
    <w:rsid w:val="006354DD"/>
    <w:rsid w:val="00635FEE"/>
    <w:rsid w:val="00636314"/>
    <w:rsid w:val="006365FA"/>
    <w:rsid w:val="00637D2D"/>
    <w:rsid w:val="00640CD6"/>
    <w:rsid w:val="00640D6C"/>
    <w:rsid w:val="00641245"/>
    <w:rsid w:val="006422A4"/>
    <w:rsid w:val="006424FB"/>
    <w:rsid w:val="006427A2"/>
    <w:rsid w:val="006429B9"/>
    <w:rsid w:val="00642C4F"/>
    <w:rsid w:val="00643179"/>
    <w:rsid w:val="006434D7"/>
    <w:rsid w:val="00643713"/>
    <w:rsid w:val="00643EEF"/>
    <w:rsid w:val="006448F9"/>
    <w:rsid w:val="00644C43"/>
    <w:rsid w:val="006461B3"/>
    <w:rsid w:val="0064671C"/>
    <w:rsid w:val="0064727B"/>
    <w:rsid w:val="00647866"/>
    <w:rsid w:val="00647D04"/>
    <w:rsid w:val="006501F4"/>
    <w:rsid w:val="006501F6"/>
    <w:rsid w:val="00650338"/>
    <w:rsid w:val="00651827"/>
    <w:rsid w:val="006519EC"/>
    <w:rsid w:val="00652E05"/>
    <w:rsid w:val="00653640"/>
    <w:rsid w:val="00653EB4"/>
    <w:rsid w:val="00654A48"/>
    <w:rsid w:val="00654F1A"/>
    <w:rsid w:val="006552DF"/>
    <w:rsid w:val="006557D2"/>
    <w:rsid w:val="006558D1"/>
    <w:rsid w:val="006558EC"/>
    <w:rsid w:val="006560D2"/>
    <w:rsid w:val="006561B0"/>
    <w:rsid w:val="00656FBC"/>
    <w:rsid w:val="006575CC"/>
    <w:rsid w:val="00657635"/>
    <w:rsid w:val="00660679"/>
    <w:rsid w:val="00660BEC"/>
    <w:rsid w:val="00661380"/>
    <w:rsid w:val="0066160D"/>
    <w:rsid w:val="00661DB3"/>
    <w:rsid w:val="00661E86"/>
    <w:rsid w:val="00662007"/>
    <w:rsid w:val="0066208E"/>
    <w:rsid w:val="00662A82"/>
    <w:rsid w:val="00662C73"/>
    <w:rsid w:val="0066300E"/>
    <w:rsid w:val="00663907"/>
    <w:rsid w:val="006639AE"/>
    <w:rsid w:val="00664505"/>
    <w:rsid w:val="00664F49"/>
    <w:rsid w:val="0066521C"/>
    <w:rsid w:val="006654AF"/>
    <w:rsid w:val="0066636E"/>
    <w:rsid w:val="00666A37"/>
    <w:rsid w:val="006670A5"/>
    <w:rsid w:val="0066715D"/>
    <w:rsid w:val="0066764F"/>
    <w:rsid w:val="00667D72"/>
    <w:rsid w:val="006707FE"/>
    <w:rsid w:val="00671712"/>
    <w:rsid w:val="00671761"/>
    <w:rsid w:val="00671E7D"/>
    <w:rsid w:val="00672582"/>
    <w:rsid w:val="00672A28"/>
    <w:rsid w:val="00672A37"/>
    <w:rsid w:val="00672E07"/>
    <w:rsid w:val="00672E9A"/>
    <w:rsid w:val="00673752"/>
    <w:rsid w:val="0067390E"/>
    <w:rsid w:val="00673A89"/>
    <w:rsid w:val="00675293"/>
    <w:rsid w:val="00675F0C"/>
    <w:rsid w:val="006773A9"/>
    <w:rsid w:val="00677747"/>
    <w:rsid w:val="006779D7"/>
    <w:rsid w:val="0068041A"/>
    <w:rsid w:val="006804A4"/>
    <w:rsid w:val="00680B6E"/>
    <w:rsid w:val="00681192"/>
    <w:rsid w:val="0068286F"/>
    <w:rsid w:val="006834BB"/>
    <w:rsid w:val="006837F1"/>
    <w:rsid w:val="0068383A"/>
    <w:rsid w:val="00683875"/>
    <w:rsid w:val="0068434D"/>
    <w:rsid w:val="00686984"/>
    <w:rsid w:val="00687334"/>
    <w:rsid w:val="00687DB6"/>
    <w:rsid w:val="00692AD8"/>
    <w:rsid w:val="00692BA4"/>
    <w:rsid w:val="00692DB9"/>
    <w:rsid w:val="00693190"/>
    <w:rsid w:val="0069396E"/>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BB4"/>
    <w:rsid w:val="006A4353"/>
    <w:rsid w:val="006A51EB"/>
    <w:rsid w:val="006A5567"/>
    <w:rsid w:val="006A61C0"/>
    <w:rsid w:val="006A6AAC"/>
    <w:rsid w:val="006A733F"/>
    <w:rsid w:val="006A7B00"/>
    <w:rsid w:val="006B040E"/>
    <w:rsid w:val="006B0495"/>
    <w:rsid w:val="006B2044"/>
    <w:rsid w:val="006B2512"/>
    <w:rsid w:val="006B3EAB"/>
    <w:rsid w:val="006B4E08"/>
    <w:rsid w:val="006B51EF"/>
    <w:rsid w:val="006B5C2B"/>
    <w:rsid w:val="006B61F1"/>
    <w:rsid w:val="006B7B7D"/>
    <w:rsid w:val="006C103F"/>
    <w:rsid w:val="006C1533"/>
    <w:rsid w:val="006C237D"/>
    <w:rsid w:val="006C31C4"/>
    <w:rsid w:val="006C3246"/>
    <w:rsid w:val="006C3770"/>
    <w:rsid w:val="006C43BE"/>
    <w:rsid w:val="006C4991"/>
    <w:rsid w:val="006C4D08"/>
    <w:rsid w:val="006C587F"/>
    <w:rsid w:val="006C5E8A"/>
    <w:rsid w:val="006C60A8"/>
    <w:rsid w:val="006C65E3"/>
    <w:rsid w:val="006C6D02"/>
    <w:rsid w:val="006C7E43"/>
    <w:rsid w:val="006C7EE9"/>
    <w:rsid w:val="006D0896"/>
    <w:rsid w:val="006D12CC"/>
    <w:rsid w:val="006D1736"/>
    <w:rsid w:val="006D1959"/>
    <w:rsid w:val="006D1F39"/>
    <w:rsid w:val="006D274E"/>
    <w:rsid w:val="006D304D"/>
    <w:rsid w:val="006D3599"/>
    <w:rsid w:val="006D4156"/>
    <w:rsid w:val="006D4189"/>
    <w:rsid w:val="006D42FD"/>
    <w:rsid w:val="006D5A5B"/>
    <w:rsid w:val="006D735F"/>
    <w:rsid w:val="006E018C"/>
    <w:rsid w:val="006E0AD8"/>
    <w:rsid w:val="006E19CF"/>
    <w:rsid w:val="006E2116"/>
    <w:rsid w:val="006E23D7"/>
    <w:rsid w:val="006E2F52"/>
    <w:rsid w:val="006E3F26"/>
    <w:rsid w:val="006E4ACF"/>
    <w:rsid w:val="006E4B71"/>
    <w:rsid w:val="006E4BED"/>
    <w:rsid w:val="006E5A8B"/>
    <w:rsid w:val="006E79A0"/>
    <w:rsid w:val="006F05CB"/>
    <w:rsid w:val="006F0942"/>
    <w:rsid w:val="006F174A"/>
    <w:rsid w:val="006F3333"/>
    <w:rsid w:val="006F3F7A"/>
    <w:rsid w:val="006F4478"/>
    <w:rsid w:val="006F4DC5"/>
    <w:rsid w:val="006F5CBD"/>
    <w:rsid w:val="006F5EF3"/>
    <w:rsid w:val="006F6075"/>
    <w:rsid w:val="006F658D"/>
    <w:rsid w:val="006F70EB"/>
    <w:rsid w:val="006F793B"/>
    <w:rsid w:val="006F7F65"/>
    <w:rsid w:val="006F7FE3"/>
    <w:rsid w:val="00701E4F"/>
    <w:rsid w:val="00702EC7"/>
    <w:rsid w:val="00703486"/>
    <w:rsid w:val="00704461"/>
    <w:rsid w:val="0070450F"/>
    <w:rsid w:val="007054AE"/>
    <w:rsid w:val="0070690D"/>
    <w:rsid w:val="00707137"/>
    <w:rsid w:val="00707257"/>
    <w:rsid w:val="00707BB4"/>
    <w:rsid w:val="00707CED"/>
    <w:rsid w:val="007101CC"/>
    <w:rsid w:val="00710335"/>
    <w:rsid w:val="007105E0"/>
    <w:rsid w:val="00710744"/>
    <w:rsid w:val="007115ED"/>
    <w:rsid w:val="00711848"/>
    <w:rsid w:val="00711F6B"/>
    <w:rsid w:val="0071216C"/>
    <w:rsid w:val="00712E69"/>
    <w:rsid w:val="007141E3"/>
    <w:rsid w:val="007144E5"/>
    <w:rsid w:val="007151EC"/>
    <w:rsid w:val="007153CD"/>
    <w:rsid w:val="0071581A"/>
    <w:rsid w:val="00715D60"/>
    <w:rsid w:val="00716A3E"/>
    <w:rsid w:val="00717371"/>
    <w:rsid w:val="00720016"/>
    <w:rsid w:val="00720166"/>
    <w:rsid w:val="00720A67"/>
    <w:rsid w:val="0072113E"/>
    <w:rsid w:val="007214E1"/>
    <w:rsid w:val="00721C06"/>
    <w:rsid w:val="00722828"/>
    <w:rsid w:val="00723B37"/>
    <w:rsid w:val="00723D0A"/>
    <w:rsid w:val="00723D97"/>
    <w:rsid w:val="00724AF7"/>
    <w:rsid w:val="007259DB"/>
    <w:rsid w:val="00725ECF"/>
    <w:rsid w:val="0072639A"/>
    <w:rsid w:val="00726853"/>
    <w:rsid w:val="00727927"/>
    <w:rsid w:val="0073083B"/>
    <w:rsid w:val="00730E7F"/>
    <w:rsid w:val="0073157C"/>
    <w:rsid w:val="0073163B"/>
    <w:rsid w:val="00732684"/>
    <w:rsid w:val="007327DB"/>
    <w:rsid w:val="00732D4C"/>
    <w:rsid w:val="00732D64"/>
    <w:rsid w:val="0073327B"/>
    <w:rsid w:val="007338CE"/>
    <w:rsid w:val="00733A4D"/>
    <w:rsid w:val="00733BC7"/>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A13"/>
    <w:rsid w:val="00742F5B"/>
    <w:rsid w:val="007437AC"/>
    <w:rsid w:val="00743B88"/>
    <w:rsid w:val="00743CD9"/>
    <w:rsid w:val="00743DC3"/>
    <w:rsid w:val="00744066"/>
    <w:rsid w:val="00744676"/>
    <w:rsid w:val="00744D52"/>
    <w:rsid w:val="007455BC"/>
    <w:rsid w:val="007457E1"/>
    <w:rsid w:val="007461EB"/>
    <w:rsid w:val="007462A5"/>
    <w:rsid w:val="007466D5"/>
    <w:rsid w:val="00746B16"/>
    <w:rsid w:val="00747169"/>
    <w:rsid w:val="00747FE9"/>
    <w:rsid w:val="00750382"/>
    <w:rsid w:val="00750D11"/>
    <w:rsid w:val="00751C6E"/>
    <w:rsid w:val="00751DAB"/>
    <w:rsid w:val="007521F5"/>
    <w:rsid w:val="00752D32"/>
    <w:rsid w:val="00754937"/>
    <w:rsid w:val="0075518B"/>
    <w:rsid w:val="0075533D"/>
    <w:rsid w:val="00755BD4"/>
    <w:rsid w:val="00756164"/>
    <w:rsid w:val="0075623C"/>
    <w:rsid w:val="007564A7"/>
    <w:rsid w:val="00756A3A"/>
    <w:rsid w:val="00757061"/>
    <w:rsid w:val="00760172"/>
    <w:rsid w:val="0076107E"/>
    <w:rsid w:val="0076130D"/>
    <w:rsid w:val="00761B56"/>
    <w:rsid w:val="00762AD9"/>
    <w:rsid w:val="00763091"/>
    <w:rsid w:val="0076320F"/>
    <w:rsid w:val="007640FC"/>
    <w:rsid w:val="00764806"/>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15CF"/>
    <w:rsid w:val="007824E0"/>
    <w:rsid w:val="00783B58"/>
    <w:rsid w:val="00784067"/>
    <w:rsid w:val="007844AD"/>
    <w:rsid w:val="0078469A"/>
    <w:rsid w:val="0078483F"/>
    <w:rsid w:val="007851B1"/>
    <w:rsid w:val="00785A29"/>
    <w:rsid w:val="00785D21"/>
    <w:rsid w:val="007862E8"/>
    <w:rsid w:val="00786A01"/>
    <w:rsid w:val="00786FE6"/>
    <w:rsid w:val="00787684"/>
    <w:rsid w:val="00787EB2"/>
    <w:rsid w:val="007909A7"/>
    <w:rsid w:val="0079110F"/>
    <w:rsid w:val="007916AE"/>
    <w:rsid w:val="0079245F"/>
    <w:rsid w:val="007928BF"/>
    <w:rsid w:val="00793949"/>
    <w:rsid w:val="00793976"/>
    <w:rsid w:val="00794B9B"/>
    <w:rsid w:val="00795AFB"/>
    <w:rsid w:val="00795F26"/>
    <w:rsid w:val="007960A1"/>
    <w:rsid w:val="007965C6"/>
    <w:rsid w:val="00797CF2"/>
    <w:rsid w:val="00797ECD"/>
    <w:rsid w:val="007A0BA3"/>
    <w:rsid w:val="007A0BCF"/>
    <w:rsid w:val="007A0D55"/>
    <w:rsid w:val="007A0F1E"/>
    <w:rsid w:val="007A2273"/>
    <w:rsid w:val="007A2AD0"/>
    <w:rsid w:val="007A3402"/>
    <w:rsid w:val="007A3CDE"/>
    <w:rsid w:val="007A42DC"/>
    <w:rsid w:val="007A4EF0"/>
    <w:rsid w:val="007A665B"/>
    <w:rsid w:val="007A665D"/>
    <w:rsid w:val="007A740A"/>
    <w:rsid w:val="007A752F"/>
    <w:rsid w:val="007A7CD8"/>
    <w:rsid w:val="007B0972"/>
    <w:rsid w:val="007B1365"/>
    <w:rsid w:val="007B156B"/>
    <w:rsid w:val="007B17A0"/>
    <w:rsid w:val="007B1BA5"/>
    <w:rsid w:val="007B217A"/>
    <w:rsid w:val="007B2F01"/>
    <w:rsid w:val="007B34F6"/>
    <w:rsid w:val="007B3521"/>
    <w:rsid w:val="007B4E5F"/>
    <w:rsid w:val="007B50C9"/>
    <w:rsid w:val="007B569D"/>
    <w:rsid w:val="007B751F"/>
    <w:rsid w:val="007B7A75"/>
    <w:rsid w:val="007B7B35"/>
    <w:rsid w:val="007B7B4C"/>
    <w:rsid w:val="007C0F88"/>
    <w:rsid w:val="007C2150"/>
    <w:rsid w:val="007C36F4"/>
    <w:rsid w:val="007C521F"/>
    <w:rsid w:val="007C56CB"/>
    <w:rsid w:val="007C5D32"/>
    <w:rsid w:val="007C5E3F"/>
    <w:rsid w:val="007C60E2"/>
    <w:rsid w:val="007D04E4"/>
    <w:rsid w:val="007D3C15"/>
    <w:rsid w:val="007D3DFB"/>
    <w:rsid w:val="007D492F"/>
    <w:rsid w:val="007D4E57"/>
    <w:rsid w:val="007D77A6"/>
    <w:rsid w:val="007E05EB"/>
    <w:rsid w:val="007E0988"/>
    <w:rsid w:val="007E0E51"/>
    <w:rsid w:val="007E16F7"/>
    <w:rsid w:val="007E26EF"/>
    <w:rsid w:val="007E3715"/>
    <w:rsid w:val="007E3AC7"/>
    <w:rsid w:val="007E472F"/>
    <w:rsid w:val="007E57DC"/>
    <w:rsid w:val="007E6683"/>
    <w:rsid w:val="007E7EEA"/>
    <w:rsid w:val="007F038C"/>
    <w:rsid w:val="007F06A7"/>
    <w:rsid w:val="007F0C3B"/>
    <w:rsid w:val="007F14A4"/>
    <w:rsid w:val="007F229F"/>
    <w:rsid w:val="007F2985"/>
    <w:rsid w:val="007F2A03"/>
    <w:rsid w:val="007F2BCF"/>
    <w:rsid w:val="007F2CC9"/>
    <w:rsid w:val="007F2F6E"/>
    <w:rsid w:val="007F3608"/>
    <w:rsid w:val="007F409A"/>
    <w:rsid w:val="007F4E1C"/>
    <w:rsid w:val="007F63B7"/>
    <w:rsid w:val="007F6C90"/>
    <w:rsid w:val="007F7623"/>
    <w:rsid w:val="007F7A4F"/>
    <w:rsid w:val="00800714"/>
    <w:rsid w:val="008009C5"/>
    <w:rsid w:val="00801082"/>
    <w:rsid w:val="008011FE"/>
    <w:rsid w:val="008024F5"/>
    <w:rsid w:val="00802588"/>
    <w:rsid w:val="008028AE"/>
    <w:rsid w:val="00802A6F"/>
    <w:rsid w:val="0080383A"/>
    <w:rsid w:val="0080514D"/>
    <w:rsid w:val="00805C34"/>
    <w:rsid w:val="0080637C"/>
    <w:rsid w:val="00807493"/>
    <w:rsid w:val="008075CD"/>
    <w:rsid w:val="00807FEB"/>
    <w:rsid w:val="008103ED"/>
    <w:rsid w:val="00811F4B"/>
    <w:rsid w:val="008121F7"/>
    <w:rsid w:val="008122E2"/>
    <w:rsid w:val="0081256D"/>
    <w:rsid w:val="0081284E"/>
    <w:rsid w:val="00812BE9"/>
    <w:rsid w:val="008136CB"/>
    <w:rsid w:val="008154D3"/>
    <w:rsid w:val="00815C9B"/>
    <w:rsid w:val="00815E92"/>
    <w:rsid w:val="00816F22"/>
    <w:rsid w:val="00817227"/>
    <w:rsid w:val="008172F7"/>
    <w:rsid w:val="00817EE7"/>
    <w:rsid w:val="008201E0"/>
    <w:rsid w:val="0082032D"/>
    <w:rsid w:val="008204A0"/>
    <w:rsid w:val="00820931"/>
    <w:rsid w:val="00821581"/>
    <w:rsid w:val="00822C0C"/>
    <w:rsid w:val="0082495B"/>
    <w:rsid w:val="008250D5"/>
    <w:rsid w:val="0082528E"/>
    <w:rsid w:val="00825A98"/>
    <w:rsid w:val="008266D7"/>
    <w:rsid w:val="008273F7"/>
    <w:rsid w:val="0082740E"/>
    <w:rsid w:val="00827705"/>
    <w:rsid w:val="00827D21"/>
    <w:rsid w:val="008301C7"/>
    <w:rsid w:val="008313E6"/>
    <w:rsid w:val="0083163A"/>
    <w:rsid w:val="00832028"/>
    <w:rsid w:val="0083219B"/>
    <w:rsid w:val="008336D9"/>
    <w:rsid w:val="00833E5E"/>
    <w:rsid w:val="0083440F"/>
    <w:rsid w:val="008348A3"/>
    <w:rsid w:val="00835B2F"/>
    <w:rsid w:val="0083673D"/>
    <w:rsid w:val="00837D4B"/>
    <w:rsid w:val="0084020A"/>
    <w:rsid w:val="00840235"/>
    <w:rsid w:val="0084076E"/>
    <w:rsid w:val="00842395"/>
    <w:rsid w:val="0084384B"/>
    <w:rsid w:val="008441CB"/>
    <w:rsid w:val="00844435"/>
    <w:rsid w:val="00844B4D"/>
    <w:rsid w:val="00845CC2"/>
    <w:rsid w:val="00845E93"/>
    <w:rsid w:val="008461BE"/>
    <w:rsid w:val="008468F8"/>
    <w:rsid w:val="00846DFB"/>
    <w:rsid w:val="008502D9"/>
    <w:rsid w:val="008502FE"/>
    <w:rsid w:val="00850514"/>
    <w:rsid w:val="00850751"/>
    <w:rsid w:val="00851699"/>
    <w:rsid w:val="008517CB"/>
    <w:rsid w:val="0085289E"/>
    <w:rsid w:val="008536A1"/>
    <w:rsid w:val="008536FF"/>
    <w:rsid w:val="008540B9"/>
    <w:rsid w:val="00854782"/>
    <w:rsid w:val="0085555C"/>
    <w:rsid w:val="00855575"/>
    <w:rsid w:val="00856194"/>
    <w:rsid w:val="008563C8"/>
    <w:rsid w:val="00857E55"/>
    <w:rsid w:val="0086049A"/>
    <w:rsid w:val="00861158"/>
    <w:rsid w:val="0086135F"/>
    <w:rsid w:val="0086300F"/>
    <w:rsid w:val="0086357D"/>
    <w:rsid w:val="00863593"/>
    <w:rsid w:val="00863D2F"/>
    <w:rsid w:val="00863DA5"/>
    <w:rsid w:val="008642E7"/>
    <w:rsid w:val="008644B4"/>
    <w:rsid w:val="008656F1"/>
    <w:rsid w:val="00865A8E"/>
    <w:rsid w:val="00866E8A"/>
    <w:rsid w:val="00866FB6"/>
    <w:rsid w:val="008671F9"/>
    <w:rsid w:val="008701DF"/>
    <w:rsid w:val="00871647"/>
    <w:rsid w:val="008731FE"/>
    <w:rsid w:val="008736E6"/>
    <w:rsid w:val="00873A44"/>
    <w:rsid w:val="0087612A"/>
    <w:rsid w:val="008774B7"/>
    <w:rsid w:val="0088221B"/>
    <w:rsid w:val="00883FC2"/>
    <w:rsid w:val="00884AC6"/>
    <w:rsid w:val="00885A68"/>
    <w:rsid w:val="00886558"/>
    <w:rsid w:val="00886F9C"/>
    <w:rsid w:val="00887033"/>
    <w:rsid w:val="00887B72"/>
    <w:rsid w:val="00890799"/>
    <w:rsid w:val="00891808"/>
    <w:rsid w:val="00892A44"/>
    <w:rsid w:val="00892DD0"/>
    <w:rsid w:val="00893162"/>
    <w:rsid w:val="00893238"/>
    <w:rsid w:val="00893595"/>
    <w:rsid w:val="00893942"/>
    <w:rsid w:val="00894C6E"/>
    <w:rsid w:val="00897619"/>
    <w:rsid w:val="008A0487"/>
    <w:rsid w:val="008A2648"/>
    <w:rsid w:val="008A26E3"/>
    <w:rsid w:val="008A37D7"/>
    <w:rsid w:val="008A4486"/>
    <w:rsid w:val="008A4ACD"/>
    <w:rsid w:val="008A541D"/>
    <w:rsid w:val="008A5B1A"/>
    <w:rsid w:val="008A651E"/>
    <w:rsid w:val="008A717F"/>
    <w:rsid w:val="008A7B33"/>
    <w:rsid w:val="008B028C"/>
    <w:rsid w:val="008B0567"/>
    <w:rsid w:val="008B17DB"/>
    <w:rsid w:val="008B1DD7"/>
    <w:rsid w:val="008B20C0"/>
    <w:rsid w:val="008B2254"/>
    <w:rsid w:val="008B34BE"/>
    <w:rsid w:val="008B45BC"/>
    <w:rsid w:val="008B4983"/>
    <w:rsid w:val="008B4D96"/>
    <w:rsid w:val="008B5240"/>
    <w:rsid w:val="008B539A"/>
    <w:rsid w:val="008B53B0"/>
    <w:rsid w:val="008B582E"/>
    <w:rsid w:val="008B6370"/>
    <w:rsid w:val="008B7C91"/>
    <w:rsid w:val="008C0536"/>
    <w:rsid w:val="008C10C3"/>
    <w:rsid w:val="008C19ED"/>
    <w:rsid w:val="008C1B34"/>
    <w:rsid w:val="008C1BB3"/>
    <w:rsid w:val="008C2C87"/>
    <w:rsid w:val="008C42C9"/>
    <w:rsid w:val="008C5788"/>
    <w:rsid w:val="008C5791"/>
    <w:rsid w:val="008C67EF"/>
    <w:rsid w:val="008D0ED3"/>
    <w:rsid w:val="008D1342"/>
    <w:rsid w:val="008D1E92"/>
    <w:rsid w:val="008D215B"/>
    <w:rsid w:val="008D2343"/>
    <w:rsid w:val="008D245A"/>
    <w:rsid w:val="008D2779"/>
    <w:rsid w:val="008D3403"/>
    <w:rsid w:val="008D3E02"/>
    <w:rsid w:val="008D4367"/>
    <w:rsid w:val="008D438A"/>
    <w:rsid w:val="008D76DB"/>
    <w:rsid w:val="008D77D0"/>
    <w:rsid w:val="008D7FB8"/>
    <w:rsid w:val="008D7FE0"/>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4DE1"/>
    <w:rsid w:val="008F51A2"/>
    <w:rsid w:val="008F619F"/>
    <w:rsid w:val="008F621A"/>
    <w:rsid w:val="008F6F14"/>
    <w:rsid w:val="00900E5E"/>
    <w:rsid w:val="009014C2"/>
    <w:rsid w:val="00902FDA"/>
    <w:rsid w:val="00903304"/>
    <w:rsid w:val="00903EF9"/>
    <w:rsid w:val="00904663"/>
    <w:rsid w:val="00904694"/>
    <w:rsid w:val="00904915"/>
    <w:rsid w:val="00905407"/>
    <w:rsid w:val="0090678C"/>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17A37"/>
    <w:rsid w:val="00920C50"/>
    <w:rsid w:val="00920F28"/>
    <w:rsid w:val="00921082"/>
    <w:rsid w:val="009213E3"/>
    <w:rsid w:val="00921AF1"/>
    <w:rsid w:val="00921C88"/>
    <w:rsid w:val="00921E1D"/>
    <w:rsid w:val="00922BD4"/>
    <w:rsid w:val="009240D3"/>
    <w:rsid w:val="00925792"/>
    <w:rsid w:val="00925B75"/>
    <w:rsid w:val="00925C66"/>
    <w:rsid w:val="00926DC3"/>
    <w:rsid w:val="00927279"/>
    <w:rsid w:val="009277BC"/>
    <w:rsid w:val="009308A5"/>
    <w:rsid w:val="00930E94"/>
    <w:rsid w:val="0093162E"/>
    <w:rsid w:val="009319C8"/>
    <w:rsid w:val="009327F6"/>
    <w:rsid w:val="00932819"/>
    <w:rsid w:val="00932D30"/>
    <w:rsid w:val="00933D3D"/>
    <w:rsid w:val="00934835"/>
    <w:rsid w:val="00934B48"/>
    <w:rsid w:val="00934B9F"/>
    <w:rsid w:val="00934F01"/>
    <w:rsid w:val="009351EC"/>
    <w:rsid w:val="009354D4"/>
    <w:rsid w:val="00936DD3"/>
    <w:rsid w:val="00936FDC"/>
    <w:rsid w:val="009409A9"/>
    <w:rsid w:val="00940E2B"/>
    <w:rsid w:val="009416BF"/>
    <w:rsid w:val="00941A1F"/>
    <w:rsid w:val="009424A0"/>
    <w:rsid w:val="00942C5A"/>
    <w:rsid w:val="0094377D"/>
    <w:rsid w:val="00944A62"/>
    <w:rsid w:val="0094535D"/>
    <w:rsid w:val="00946376"/>
    <w:rsid w:val="0094684F"/>
    <w:rsid w:val="00946970"/>
    <w:rsid w:val="00950036"/>
    <w:rsid w:val="009503D1"/>
    <w:rsid w:val="0095208D"/>
    <w:rsid w:val="00952F1D"/>
    <w:rsid w:val="00953272"/>
    <w:rsid w:val="00953D80"/>
    <w:rsid w:val="00954257"/>
    <w:rsid w:val="009549D5"/>
    <w:rsid w:val="009556E4"/>
    <w:rsid w:val="00956A7C"/>
    <w:rsid w:val="00956D1C"/>
    <w:rsid w:val="00956EBF"/>
    <w:rsid w:val="009571B7"/>
    <w:rsid w:val="00957E96"/>
    <w:rsid w:val="00960B73"/>
    <w:rsid w:val="00960F36"/>
    <w:rsid w:val="00961717"/>
    <w:rsid w:val="00961B8D"/>
    <w:rsid w:val="009620CA"/>
    <w:rsid w:val="009639ED"/>
    <w:rsid w:val="00964B6A"/>
    <w:rsid w:val="00965434"/>
    <w:rsid w:val="0096680D"/>
    <w:rsid w:val="00966F69"/>
    <w:rsid w:val="00966FE9"/>
    <w:rsid w:val="00967599"/>
    <w:rsid w:val="00967CA8"/>
    <w:rsid w:val="0097003A"/>
    <w:rsid w:val="00970195"/>
    <w:rsid w:val="009706B9"/>
    <w:rsid w:val="009717E0"/>
    <w:rsid w:val="00971DB0"/>
    <w:rsid w:val="00972B8C"/>
    <w:rsid w:val="00972C4A"/>
    <w:rsid w:val="00972C91"/>
    <w:rsid w:val="00973E11"/>
    <w:rsid w:val="00974790"/>
    <w:rsid w:val="00974F1F"/>
    <w:rsid w:val="0097599E"/>
    <w:rsid w:val="00975C14"/>
    <w:rsid w:val="00976711"/>
    <w:rsid w:val="00977B38"/>
    <w:rsid w:val="00980864"/>
    <w:rsid w:val="009809FB"/>
    <w:rsid w:val="00981C5F"/>
    <w:rsid w:val="009822A4"/>
    <w:rsid w:val="0098236E"/>
    <w:rsid w:val="00982412"/>
    <w:rsid w:val="009824BD"/>
    <w:rsid w:val="00982724"/>
    <w:rsid w:val="00983660"/>
    <w:rsid w:val="00983723"/>
    <w:rsid w:val="00983AB7"/>
    <w:rsid w:val="00983B2E"/>
    <w:rsid w:val="00984081"/>
    <w:rsid w:val="009844AC"/>
    <w:rsid w:val="0098491C"/>
    <w:rsid w:val="00984DDB"/>
    <w:rsid w:val="00985366"/>
    <w:rsid w:val="00985629"/>
    <w:rsid w:val="00986042"/>
    <w:rsid w:val="00986109"/>
    <w:rsid w:val="009862AC"/>
    <w:rsid w:val="0098687C"/>
    <w:rsid w:val="009870AD"/>
    <w:rsid w:val="00987A97"/>
    <w:rsid w:val="00990A5E"/>
    <w:rsid w:val="00990B35"/>
    <w:rsid w:val="00990EAC"/>
    <w:rsid w:val="00990FF9"/>
    <w:rsid w:val="0099151A"/>
    <w:rsid w:val="00991798"/>
    <w:rsid w:val="009917F3"/>
    <w:rsid w:val="0099256B"/>
    <w:rsid w:val="00992609"/>
    <w:rsid w:val="00992899"/>
    <w:rsid w:val="00993241"/>
    <w:rsid w:val="0099332F"/>
    <w:rsid w:val="00994362"/>
    <w:rsid w:val="0099447C"/>
    <w:rsid w:val="009945C6"/>
    <w:rsid w:val="00995093"/>
    <w:rsid w:val="00995D8D"/>
    <w:rsid w:val="00996512"/>
    <w:rsid w:val="00996A1E"/>
    <w:rsid w:val="00996C36"/>
    <w:rsid w:val="00997124"/>
    <w:rsid w:val="009A0193"/>
    <w:rsid w:val="009A0A5C"/>
    <w:rsid w:val="009A2139"/>
    <w:rsid w:val="009A27E6"/>
    <w:rsid w:val="009A3EA9"/>
    <w:rsid w:val="009A48DA"/>
    <w:rsid w:val="009A4B44"/>
    <w:rsid w:val="009A536F"/>
    <w:rsid w:val="009A574F"/>
    <w:rsid w:val="009A67F8"/>
    <w:rsid w:val="009A69D9"/>
    <w:rsid w:val="009A6FD2"/>
    <w:rsid w:val="009A70AD"/>
    <w:rsid w:val="009B02C4"/>
    <w:rsid w:val="009B10EA"/>
    <w:rsid w:val="009B1312"/>
    <w:rsid w:val="009B1C31"/>
    <w:rsid w:val="009B50EA"/>
    <w:rsid w:val="009B5D6E"/>
    <w:rsid w:val="009B5DC8"/>
    <w:rsid w:val="009B611B"/>
    <w:rsid w:val="009B6138"/>
    <w:rsid w:val="009B6E79"/>
    <w:rsid w:val="009B713B"/>
    <w:rsid w:val="009B7CE0"/>
    <w:rsid w:val="009C0218"/>
    <w:rsid w:val="009C03DB"/>
    <w:rsid w:val="009C0415"/>
    <w:rsid w:val="009C08A6"/>
    <w:rsid w:val="009C0E3C"/>
    <w:rsid w:val="009C2292"/>
    <w:rsid w:val="009C29B6"/>
    <w:rsid w:val="009C2EC0"/>
    <w:rsid w:val="009C2F7F"/>
    <w:rsid w:val="009C43A4"/>
    <w:rsid w:val="009C5488"/>
    <w:rsid w:val="009C5F8F"/>
    <w:rsid w:val="009C61A2"/>
    <w:rsid w:val="009C657D"/>
    <w:rsid w:val="009C6725"/>
    <w:rsid w:val="009C6730"/>
    <w:rsid w:val="009C6824"/>
    <w:rsid w:val="009D0A8D"/>
    <w:rsid w:val="009D0F34"/>
    <w:rsid w:val="009D1F0A"/>
    <w:rsid w:val="009D2BA2"/>
    <w:rsid w:val="009D2E39"/>
    <w:rsid w:val="009D2F87"/>
    <w:rsid w:val="009D3ACB"/>
    <w:rsid w:val="009D3CA9"/>
    <w:rsid w:val="009D3D6E"/>
    <w:rsid w:val="009D4568"/>
    <w:rsid w:val="009D4BBF"/>
    <w:rsid w:val="009D5160"/>
    <w:rsid w:val="009D52EC"/>
    <w:rsid w:val="009D59D1"/>
    <w:rsid w:val="009D6AE9"/>
    <w:rsid w:val="009D7615"/>
    <w:rsid w:val="009D764E"/>
    <w:rsid w:val="009E14EC"/>
    <w:rsid w:val="009E158C"/>
    <w:rsid w:val="009E1C02"/>
    <w:rsid w:val="009E2543"/>
    <w:rsid w:val="009E2558"/>
    <w:rsid w:val="009E293A"/>
    <w:rsid w:val="009E39AB"/>
    <w:rsid w:val="009E4483"/>
    <w:rsid w:val="009E4703"/>
    <w:rsid w:val="009E5331"/>
    <w:rsid w:val="009E5749"/>
    <w:rsid w:val="009E5961"/>
    <w:rsid w:val="009E5BEA"/>
    <w:rsid w:val="009E5D4F"/>
    <w:rsid w:val="009E60B2"/>
    <w:rsid w:val="009E6AD7"/>
    <w:rsid w:val="009F20EB"/>
    <w:rsid w:val="009F2EDC"/>
    <w:rsid w:val="009F3DD6"/>
    <w:rsid w:val="009F429A"/>
    <w:rsid w:val="009F4604"/>
    <w:rsid w:val="009F47AA"/>
    <w:rsid w:val="009F5855"/>
    <w:rsid w:val="009F5A64"/>
    <w:rsid w:val="009F6429"/>
    <w:rsid w:val="009F6631"/>
    <w:rsid w:val="009F698D"/>
    <w:rsid w:val="009F6B0C"/>
    <w:rsid w:val="009F7071"/>
    <w:rsid w:val="009F728E"/>
    <w:rsid w:val="009F7B2B"/>
    <w:rsid w:val="00A00BA1"/>
    <w:rsid w:val="00A014CF"/>
    <w:rsid w:val="00A02981"/>
    <w:rsid w:val="00A03861"/>
    <w:rsid w:val="00A03D38"/>
    <w:rsid w:val="00A04147"/>
    <w:rsid w:val="00A04B9F"/>
    <w:rsid w:val="00A04FB0"/>
    <w:rsid w:val="00A05C0F"/>
    <w:rsid w:val="00A0622A"/>
    <w:rsid w:val="00A063F4"/>
    <w:rsid w:val="00A075C6"/>
    <w:rsid w:val="00A07CEB"/>
    <w:rsid w:val="00A106CC"/>
    <w:rsid w:val="00A10BF0"/>
    <w:rsid w:val="00A12D36"/>
    <w:rsid w:val="00A12E29"/>
    <w:rsid w:val="00A138A6"/>
    <w:rsid w:val="00A149B2"/>
    <w:rsid w:val="00A15189"/>
    <w:rsid w:val="00A153B3"/>
    <w:rsid w:val="00A15D72"/>
    <w:rsid w:val="00A16158"/>
    <w:rsid w:val="00A161FE"/>
    <w:rsid w:val="00A1764B"/>
    <w:rsid w:val="00A17702"/>
    <w:rsid w:val="00A207A2"/>
    <w:rsid w:val="00A2087E"/>
    <w:rsid w:val="00A20A50"/>
    <w:rsid w:val="00A2194B"/>
    <w:rsid w:val="00A23115"/>
    <w:rsid w:val="00A23EDB"/>
    <w:rsid w:val="00A24911"/>
    <w:rsid w:val="00A259B3"/>
    <w:rsid w:val="00A259C6"/>
    <w:rsid w:val="00A270C3"/>
    <w:rsid w:val="00A27148"/>
    <w:rsid w:val="00A27803"/>
    <w:rsid w:val="00A30183"/>
    <w:rsid w:val="00A30D6D"/>
    <w:rsid w:val="00A30E39"/>
    <w:rsid w:val="00A31CC7"/>
    <w:rsid w:val="00A31E25"/>
    <w:rsid w:val="00A329FE"/>
    <w:rsid w:val="00A32A9A"/>
    <w:rsid w:val="00A32D98"/>
    <w:rsid w:val="00A330E5"/>
    <w:rsid w:val="00A33A7C"/>
    <w:rsid w:val="00A3423A"/>
    <w:rsid w:val="00A36175"/>
    <w:rsid w:val="00A37C25"/>
    <w:rsid w:val="00A41183"/>
    <w:rsid w:val="00A41AF5"/>
    <w:rsid w:val="00A42562"/>
    <w:rsid w:val="00A42750"/>
    <w:rsid w:val="00A42F2B"/>
    <w:rsid w:val="00A4380E"/>
    <w:rsid w:val="00A44133"/>
    <w:rsid w:val="00A45EEF"/>
    <w:rsid w:val="00A46C90"/>
    <w:rsid w:val="00A50C6C"/>
    <w:rsid w:val="00A50D07"/>
    <w:rsid w:val="00A51B0B"/>
    <w:rsid w:val="00A51C6E"/>
    <w:rsid w:val="00A52508"/>
    <w:rsid w:val="00A53140"/>
    <w:rsid w:val="00A53302"/>
    <w:rsid w:val="00A54052"/>
    <w:rsid w:val="00A554A2"/>
    <w:rsid w:val="00A55A62"/>
    <w:rsid w:val="00A55A8E"/>
    <w:rsid w:val="00A56A4A"/>
    <w:rsid w:val="00A57CBE"/>
    <w:rsid w:val="00A60225"/>
    <w:rsid w:val="00A60397"/>
    <w:rsid w:val="00A60EC9"/>
    <w:rsid w:val="00A61D85"/>
    <w:rsid w:val="00A6280E"/>
    <w:rsid w:val="00A651D6"/>
    <w:rsid w:val="00A658CF"/>
    <w:rsid w:val="00A65F25"/>
    <w:rsid w:val="00A67ACE"/>
    <w:rsid w:val="00A67E79"/>
    <w:rsid w:val="00A700AF"/>
    <w:rsid w:val="00A700B5"/>
    <w:rsid w:val="00A72533"/>
    <w:rsid w:val="00A726AE"/>
    <w:rsid w:val="00A72FDC"/>
    <w:rsid w:val="00A73252"/>
    <w:rsid w:val="00A73CBB"/>
    <w:rsid w:val="00A7417C"/>
    <w:rsid w:val="00A7477D"/>
    <w:rsid w:val="00A752D4"/>
    <w:rsid w:val="00A758D7"/>
    <w:rsid w:val="00A75EB0"/>
    <w:rsid w:val="00A7630C"/>
    <w:rsid w:val="00A7645A"/>
    <w:rsid w:val="00A772D1"/>
    <w:rsid w:val="00A800EF"/>
    <w:rsid w:val="00A80278"/>
    <w:rsid w:val="00A80282"/>
    <w:rsid w:val="00A802AD"/>
    <w:rsid w:val="00A807D2"/>
    <w:rsid w:val="00A808BC"/>
    <w:rsid w:val="00A80FAA"/>
    <w:rsid w:val="00A82838"/>
    <w:rsid w:val="00A8297F"/>
    <w:rsid w:val="00A82BBE"/>
    <w:rsid w:val="00A8326C"/>
    <w:rsid w:val="00A839A3"/>
    <w:rsid w:val="00A83C71"/>
    <w:rsid w:val="00A8441B"/>
    <w:rsid w:val="00A8473B"/>
    <w:rsid w:val="00A84803"/>
    <w:rsid w:val="00A84A49"/>
    <w:rsid w:val="00A84CCF"/>
    <w:rsid w:val="00A86340"/>
    <w:rsid w:val="00A86668"/>
    <w:rsid w:val="00A86C6D"/>
    <w:rsid w:val="00A86C89"/>
    <w:rsid w:val="00A872F0"/>
    <w:rsid w:val="00A87623"/>
    <w:rsid w:val="00A876C4"/>
    <w:rsid w:val="00A9031F"/>
    <w:rsid w:val="00A9086F"/>
    <w:rsid w:val="00A911D9"/>
    <w:rsid w:val="00A91E5D"/>
    <w:rsid w:val="00A93D87"/>
    <w:rsid w:val="00A94D08"/>
    <w:rsid w:val="00A9586E"/>
    <w:rsid w:val="00A95B0F"/>
    <w:rsid w:val="00A964FE"/>
    <w:rsid w:val="00AA0296"/>
    <w:rsid w:val="00AA0355"/>
    <w:rsid w:val="00AA06A0"/>
    <w:rsid w:val="00AA0A28"/>
    <w:rsid w:val="00AA0BA5"/>
    <w:rsid w:val="00AA0C8A"/>
    <w:rsid w:val="00AA10C3"/>
    <w:rsid w:val="00AA183F"/>
    <w:rsid w:val="00AA2843"/>
    <w:rsid w:val="00AA2E47"/>
    <w:rsid w:val="00AA3269"/>
    <w:rsid w:val="00AA452F"/>
    <w:rsid w:val="00AA4608"/>
    <w:rsid w:val="00AA5268"/>
    <w:rsid w:val="00AA55E5"/>
    <w:rsid w:val="00AA5BB2"/>
    <w:rsid w:val="00AA63B5"/>
    <w:rsid w:val="00AA63E2"/>
    <w:rsid w:val="00AA6E03"/>
    <w:rsid w:val="00AA758C"/>
    <w:rsid w:val="00AA7EEF"/>
    <w:rsid w:val="00AB0228"/>
    <w:rsid w:val="00AB1524"/>
    <w:rsid w:val="00AB2EF3"/>
    <w:rsid w:val="00AB37EA"/>
    <w:rsid w:val="00AB389A"/>
    <w:rsid w:val="00AB3A47"/>
    <w:rsid w:val="00AB4376"/>
    <w:rsid w:val="00AB514D"/>
    <w:rsid w:val="00AB5E42"/>
    <w:rsid w:val="00AB6E94"/>
    <w:rsid w:val="00AB7B6B"/>
    <w:rsid w:val="00AB7F7F"/>
    <w:rsid w:val="00AC002D"/>
    <w:rsid w:val="00AC0109"/>
    <w:rsid w:val="00AC0ABA"/>
    <w:rsid w:val="00AC1F1A"/>
    <w:rsid w:val="00AC26DD"/>
    <w:rsid w:val="00AC4118"/>
    <w:rsid w:val="00AC4600"/>
    <w:rsid w:val="00AC4F9B"/>
    <w:rsid w:val="00AC5395"/>
    <w:rsid w:val="00AC714B"/>
    <w:rsid w:val="00AD1666"/>
    <w:rsid w:val="00AD3077"/>
    <w:rsid w:val="00AD3287"/>
    <w:rsid w:val="00AD4EFE"/>
    <w:rsid w:val="00AD52C8"/>
    <w:rsid w:val="00AD534B"/>
    <w:rsid w:val="00AD59B7"/>
    <w:rsid w:val="00AD687B"/>
    <w:rsid w:val="00AD697C"/>
    <w:rsid w:val="00AD6D08"/>
    <w:rsid w:val="00AD7FDC"/>
    <w:rsid w:val="00AE016F"/>
    <w:rsid w:val="00AE0410"/>
    <w:rsid w:val="00AE08DF"/>
    <w:rsid w:val="00AE0FA2"/>
    <w:rsid w:val="00AE17FB"/>
    <w:rsid w:val="00AE2B61"/>
    <w:rsid w:val="00AE4207"/>
    <w:rsid w:val="00AE4762"/>
    <w:rsid w:val="00AE4788"/>
    <w:rsid w:val="00AE4A87"/>
    <w:rsid w:val="00AE4B3B"/>
    <w:rsid w:val="00AE57A3"/>
    <w:rsid w:val="00AE5A8A"/>
    <w:rsid w:val="00AE5BA2"/>
    <w:rsid w:val="00AE60C4"/>
    <w:rsid w:val="00AE6A05"/>
    <w:rsid w:val="00AE72B5"/>
    <w:rsid w:val="00AE759F"/>
    <w:rsid w:val="00AE7AE1"/>
    <w:rsid w:val="00AE7BEC"/>
    <w:rsid w:val="00AF04E8"/>
    <w:rsid w:val="00AF0521"/>
    <w:rsid w:val="00AF0720"/>
    <w:rsid w:val="00AF0E9B"/>
    <w:rsid w:val="00AF0EB4"/>
    <w:rsid w:val="00AF0EB5"/>
    <w:rsid w:val="00AF126D"/>
    <w:rsid w:val="00AF1624"/>
    <w:rsid w:val="00AF31B2"/>
    <w:rsid w:val="00AF44BD"/>
    <w:rsid w:val="00AF5652"/>
    <w:rsid w:val="00AF5976"/>
    <w:rsid w:val="00AF5DEB"/>
    <w:rsid w:val="00AF6867"/>
    <w:rsid w:val="00AF6CE2"/>
    <w:rsid w:val="00B00309"/>
    <w:rsid w:val="00B0070B"/>
    <w:rsid w:val="00B00CBE"/>
    <w:rsid w:val="00B013E0"/>
    <w:rsid w:val="00B018C2"/>
    <w:rsid w:val="00B02844"/>
    <w:rsid w:val="00B028EA"/>
    <w:rsid w:val="00B02FA5"/>
    <w:rsid w:val="00B03FEB"/>
    <w:rsid w:val="00B040A9"/>
    <w:rsid w:val="00B05F27"/>
    <w:rsid w:val="00B06CC2"/>
    <w:rsid w:val="00B07A67"/>
    <w:rsid w:val="00B106E4"/>
    <w:rsid w:val="00B10B14"/>
    <w:rsid w:val="00B10C78"/>
    <w:rsid w:val="00B11697"/>
    <w:rsid w:val="00B116B9"/>
    <w:rsid w:val="00B124D0"/>
    <w:rsid w:val="00B12E1F"/>
    <w:rsid w:val="00B131A3"/>
    <w:rsid w:val="00B13B8F"/>
    <w:rsid w:val="00B14010"/>
    <w:rsid w:val="00B15F12"/>
    <w:rsid w:val="00B17910"/>
    <w:rsid w:val="00B17CF5"/>
    <w:rsid w:val="00B20065"/>
    <w:rsid w:val="00B20A36"/>
    <w:rsid w:val="00B21027"/>
    <w:rsid w:val="00B21718"/>
    <w:rsid w:val="00B2287B"/>
    <w:rsid w:val="00B22C2C"/>
    <w:rsid w:val="00B235E9"/>
    <w:rsid w:val="00B23CDE"/>
    <w:rsid w:val="00B249A3"/>
    <w:rsid w:val="00B261D9"/>
    <w:rsid w:val="00B279D9"/>
    <w:rsid w:val="00B303AC"/>
    <w:rsid w:val="00B30840"/>
    <w:rsid w:val="00B3093C"/>
    <w:rsid w:val="00B31063"/>
    <w:rsid w:val="00B31DA4"/>
    <w:rsid w:val="00B33D89"/>
    <w:rsid w:val="00B347AE"/>
    <w:rsid w:val="00B349F9"/>
    <w:rsid w:val="00B34CDB"/>
    <w:rsid w:val="00B34D04"/>
    <w:rsid w:val="00B356D1"/>
    <w:rsid w:val="00B35869"/>
    <w:rsid w:val="00B35CFF"/>
    <w:rsid w:val="00B35E68"/>
    <w:rsid w:val="00B35EE9"/>
    <w:rsid w:val="00B35F3A"/>
    <w:rsid w:val="00B36882"/>
    <w:rsid w:val="00B370DE"/>
    <w:rsid w:val="00B37186"/>
    <w:rsid w:val="00B375C1"/>
    <w:rsid w:val="00B377D1"/>
    <w:rsid w:val="00B37F05"/>
    <w:rsid w:val="00B405E4"/>
    <w:rsid w:val="00B40BBC"/>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8CB"/>
    <w:rsid w:val="00B50AA6"/>
    <w:rsid w:val="00B51C36"/>
    <w:rsid w:val="00B5227B"/>
    <w:rsid w:val="00B52A91"/>
    <w:rsid w:val="00B52CFC"/>
    <w:rsid w:val="00B52E8D"/>
    <w:rsid w:val="00B52F32"/>
    <w:rsid w:val="00B53CD2"/>
    <w:rsid w:val="00B54065"/>
    <w:rsid w:val="00B5529F"/>
    <w:rsid w:val="00B552C7"/>
    <w:rsid w:val="00B55CBF"/>
    <w:rsid w:val="00B564CA"/>
    <w:rsid w:val="00B56B0E"/>
    <w:rsid w:val="00B57F90"/>
    <w:rsid w:val="00B6257D"/>
    <w:rsid w:val="00B625A7"/>
    <w:rsid w:val="00B627B1"/>
    <w:rsid w:val="00B62B58"/>
    <w:rsid w:val="00B6373A"/>
    <w:rsid w:val="00B637B7"/>
    <w:rsid w:val="00B64E4E"/>
    <w:rsid w:val="00B65B4F"/>
    <w:rsid w:val="00B6657E"/>
    <w:rsid w:val="00B665AD"/>
    <w:rsid w:val="00B66AFA"/>
    <w:rsid w:val="00B67D7B"/>
    <w:rsid w:val="00B71520"/>
    <w:rsid w:val="00B718B2"/>
    <w:rsid w:val="00B721F5"/>
    <w:rsid w:val="00B728F9"/>
    <w:rsid w:val="00B72CD4"/>
    <w:rsid w:val="00B7334D"/>
    <w:rsid w:val="00B736F7"/>
    <w:rsid w:val="00B7380D"/>
    <w:rsid w:val="00B73A38"/>
    <w:rsid w:val="00B761EF"/>
    <w:rsid w:val="00B76E89"/>
    <w:rsid w:val="00B80135"/>
    <w:rsid w:val="00B80658"/>
    <w:rsid w:val="00B8072F"/>
    <w:rsid w:val="00B80F05"/>
    <w:rsid w:val="00B836A4"/>
    <w:rsid w:val="00B83F66"/>
    <w:rsid w:val="00B83FF4"/>
    <w:rsid w:val="00B84406"/>
    <w:rsid w:val="00B84700"/>
    <w:rsid w:val="00B84D52"/>
    <w:rsid w:val="00B84FD7"/>
    <w:rsid w:val="00B85E2E"/>
    <w:rsid w:val="00B860B0"/>
    <w:rsid w:val="00B86AB3"/>
    <w:rsid w:val="00B8733A"/>
    <w:rsid w:val="00B87A2F"/>
    <w:rsid w:val="00B91E03"/>
    <w:rsid w:val="00B92E22"/>
    <w:rsid w:val="00B9369C"/>
    <w:rsid w:val="00B9375D"/>
    <w:rsid w:val="00B940F4"/>
    <w:rsid w:val="00B95286"/>
    <w:rsid w:val="00B9633F"/>
    <w:rsid w:val="00BA0F24"/>
    <w:rsid w:val="00BA1F71"/>
    <w:rsid w:val="00BA2B84"/>
    <w:rsid w:val="00BA34A4"/>
    <w:rsid w:val="00BA3ACE"/>
    <w:rsid w:val="00BA3C01"/>
    <w:rsid w:val="00BA41EC"/>
    <w:rsid w:val="00BA4EE7"/>
    <w:rsid w:val="00BA56DB"/>
    <w:rsid w:val="00BA56E7"/>
    <w:rsid w:val="00BA6A77"/>
    <w:rsid w:val="00BA7190"/>
    <w:rsid w:val="00BA7453"/>
    <w:rsid w:val="00BA756E"/>
    <w:rsid w:val="00BA7813"/>
    <w:rsid w:val="00BA79A3"/>
    <w:rsid w:val="00BA7A66"/>
    <w:rsid w:val="00BA7F31"/>
    <w:rsid w:val="00BB02C2"/>
    <w:rsid w:val="00BB0A9D"/>
    <w:rsid w:val="00BB157D"/>
    <w:rsid w:val="00BB1883"/>
    <w:rsid w:val="00BB249E"/>
    <w:rsid w:val="00BB3795"/>
    <w:rsid w:val="00BB38D3"/>
    <w:rsid w:val="00BB3D1F"/>
    <w:rsid w:val="00BB4FD2"/>
    <w:rsid w:val="00BB6913"/>
    <w:rsid w:val="00BB743D"/>
    <w:rsid w:val="00BB7CE3"/>
    <w:rsid w:val="00BC0100"/>
    <w:rsid w:val="00BC0670"/>
    <w:rsid w:val="00BC23C7"/>
    <w:rsid w:val="00BC3D0E"/>
    <w:rsid w:val="00BC3E19"/>
    <w:rsid w:val="00BC3EF7"/>
    <w:rsid w:val="00BC43AB"/>
    <w:rsid w:val="00BC5695"/>
    <w:rsid w:val="00BC5AD7"/>
    <w:rsid w:val="00BC6869"/>
    <w:rsid w:val="00BC6F50"/>
    <w:rsid w:val="00BC71F6"/>
    <w:rsid w:val="00BC7601"/>
    <w:rsid w:val="00BC790C"/>
    <w:rsid w:val="00BC799C"/>
    <w:rsid w:val="00BD0015"/>
    <w:rsid w:val="00BD0059"/>
    <w:rsid w:val="00BD07C4"/>
    <w:rsid w:val="00BD1102"/>
    <w:rsid w:val="00BD1211"/>
    <w:rsid w:val="00BD190C"/>
    <w:rsid w:val="00BD1C0E"/>
    <w:rsid w:val="00BD2A44"/>
    <w:rsid w:val="00BD2B36"/>
    <w:rsid w:val="00BD2B50"/>
    <w:rsid w:val="00BD2CAA"/>
    <w:rsid w:val="00BD2DC8"/>
    <w:rsid w:val="00BD30AB"/>
    <w:rsid w:val="00BD39EF"/>
    <w:rsid w:val="00BD3E07"/>
    <w:rsid w:val="00BD43FB"/>
    <w:rsid w:val="00BD4486"/>
    <w:rsid w:val="00BD4541"/>
    <w:rsid w:val="00BD465E"/>
    <w:rsid w:val="00BD58B5"/>
    <w:rsid w:val="00BD59AF"/>
    <w:rsid w:val="00BD5A2D"/>
    <w:rsid w:val="00BD7C98"/>
    <w:rsid w:val="00BD7CAC"/>
    <w:rsid w:val="00BE014B"/>
    <w:rsid w:val="00BE2762"/>
    <w:rsid w:val="00BE318C"/>
    <w:rsid w:val="00BE5472"/>
    <w:rsid w:val="00BE5534"/>
    <w:rsid w:val="00BE6397"/>
    <w:rsid w:val="00BE721A"/>
    <w:rsid w:val="00BE760E"/>
    <w:rsid w:val="00BE7D66"/>
    <w:rsid w:val="00BF07A6"/>
    <w:rsid w:val="00BF11C2"/>
    <w:rsid w:val="00BF2645"/>
    <w:rsid w:val="00BF2C11"/>
    <w:rsid w:val="00BF3481"/>
    <w:rsid w:val="00BF37FB"/>
    <w:rsid w:val="00BF3FC6"/>
    <w:rsid w:val="00BF3FD7"/>
    <w:rsid w:val="00BF4179"/>
    <w:rsid w:val="00BF44FB"/>
    <w:rsid w:val="00BF4823"/>
    <w:rsid w:val="00BF65EB"/>
    <w:rsid w:val="00BF7612"/>
    <w:rsid w:val="00C001A1"/>
    <w:rsid w:val="00C0035C"/>
    <w:rsid w:val="00C00663"/>
    <w:rsid w:val="00C008C9"/>
    <w:rsid w:val="00C00E7E"/>
    <w:rsid w:val="00C015AE"/>
    <w:rsid w:val="00C01B3C"/>
    <w:rsid w:val="00C02885"/>
    <w:rsid w:val="00C03907"/>
    <w:rsid w:val="00C04B46"/>
    <w:rsid w:val="00C04B88"/>
    <w:rsid w:val="00C05092"/>
    <w:rsid w:val="00C05A3E"/>
    <w:rsid w:val="00C06119"/>
    <w:rsid w:val="00C07317"/>
    <w:rsid w:val="00C07B98"/>
    <w:rsid w:val="00C10014"/>
    <w:rsid w:val="00C10162"/>
    <w:rsid w:val="00C10FD1"/>
    <w:rsid w:val="00C1256F"/>
    <w:rsid w:val="00C12A05"/>
    <w:rsid w:val="00C12B1C"/>
    <w:rsid w:val="00C12C52"/>
    <w:rsid w:val="00C12C54"/>
    <w:rsid w:val="00C134CE"/>
    <w:rsid w:val="00C142CC"/>
    <w:rsid w:val="00C15C38"/>
    <w:rsid w:val="00C15CD7"/>
    <w:rsid w:val="00C16EA0"/>
    <w:rsid w:val="00C17059"/>
    <w:rsid w:val="00C175B0"/>
    <w:rsid w:val="00C1760A"/>
    <w:rsid w:val="00C176CA"/>
    <w:rsid w:val="00C17D53"/>
    <w:rsid w:val="00C17D91"/>
    <w:rsid w:val="00C17D97"/>
    <w:rsid w:val="00C20423"/>
    <w:rsid w:val="00C2132B"/>
    <w:rsid w:val="00C213EE"/>
    <w:rsid w:val="00C215E7"/>
    <w:rsid w:val="00C21AF4"/>
    <w:rsid w:val="00C21B9E"/>
    <w:rsid w:val="00C22BAE"/>
    <w:rsid w:val="00C22D0E"/>
    <w:rsid w:val="00C22D4D"/>
    <w:rsid w:val="00C23205"/>
    <w:rsid w:val="00C23294"/>
    <w:rsid w:val="00C23635"/>
    <w:rsid w:val="00C23A65"/>
    <w:rsid w:val="00C24599"/>
    <w:rsid w:val="00C24E47"/>
    <w:rsid w:val="00C25542"/>
    <w:rsid w:val="00C265DF"/>
    <w:rsid w:val="00C27BC8"/>
    <w:rsid w:val="00C27CD4"/>
    <w:rsid w:val="00C3044F"/>
    <w:rsid w:val="00C3073E"/>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229D"/>
    <w:rsid w:val="00C431FF"/>
    <w:rsid w:val="00C4521E"/>
    <w:rsid w:val="00C45C00"/>
    <w:rsid w:val="00C460C8"/>
    <w:rsid w:val="00C46516"/>
    <w:rsid w:val="00C468C8"/>
    <w:rsid w:val="00C47984"/>
    <w:rsid w:val="00C47F03"/>
    <w:rsid w:val="00C500EE"/>
    <w:rsid w:val="00C50A22"/>
    <w:rsid w:val="00C5183A"/>
    <w:rsid w:val="00C53154"/>
    <w:rsid w:val="00C53445"/>
    <w:rsid w:val="00C53FE4"/>
    <w:rsid w:val="00C54384"/>
    <w:rsid w:val="00C54705"/>
    <w:rsid w:val="00C5565E"/>
    <w:rsid w:val="00C55A1B"/>
    <w:rsid w:val="00C55DAF"/>
    <w:rsid w:val="00C56828"/>
    <w:rsid w:val="00C56F19"/>
    <w:rsid w:val="00C60F2E"/>
    <w:rsid w:val="00C61154"/>
    <w:rsid w:val="00C6131B"/>
    <w:rsid w:val="00C617BE"/>
    <w:rsid w:val="00C61A70"/>
    <w:rsid w:val="00C61C4C"/>
    <w:rsid w:val="00C62A56"/>
    <w:rsid w:val="00C655FC"/>
    <w:rsid w:val="00C65905"/>
    <w:rsid w:val="00C666BF"/>
    <w:rsid w:val="00C67844"/>
    <w:rsid w:val="00C702C9"/>
    <w:rsid w:val="00C703B7"/>
    <w:rsid w:val="00C72533"/>
    <w:rsid w:val="00C72D83"/>
    <w:rsid w:val="00C7330E"/>
    <w:rsid w:val="00C73490"/>
    <w:rsid w:val="00C73B15"/>
    <w:rsid w:val="00C75440"/>
    <w:rsid w:val="00C75772"/>
    <w:rsid w:val="00C758DA"/>
    <w:rsid w:val="00C75DC2"/>
    <w:rsid w:val="00C76616"/>
    <w:rsid w:val="00C800D0"/>
    <w:rsid w:val="00C80322"/>
    <w:rsid w:val="00C80991"/>
    <w:rsid w:val="00C825CF"/>
    <w:rsid w:val="00C827B4"/>
    <w:rsid w:val="00C828DB"/>
    <w:rsid w:val="00C8352C"/>
    <w:rsid w:val="00C83797"/>
    <w:rsid w:val="00C83BA7"/>
    <w:rsid w:val="00C8428B"/>
    <w:rsid w:val="00C85DCC"/>
    <w:rsid w:val="00C85F29"/>
    <w:rsid w:val="00C860C9"/>
    <w:rsid w:val="00C86560"/>
    <w:rsid w:val="00C869AC"/>
    <w:rsid w:val="00C87141"/>
    <w:rsid w:val="00C90A01"/>
    <w:rsid w:val="00C90A9F"/>
    <w:rsid w:val="00C90B0A"/>
    <w:rsid w:val="00C90C75"/>
    <w:rsid w:val="00C919AE"/>
    <w:rsid w:val="00C91D49"/>
    <w:rsid w:val="00C91E34"/>
    <w:rsid w:val="00C92214"/>
    <w:rsid w:val="00C93FF2"/>
    <w:rsid w:val="00C94DFC"/>
    <w:rsid w:val="00C951FA"/>
    <w:rsid w:val="00C95623"/>
    <w:rsid w:val="00C95BE8"/>
    <w:rsid w:val="00C96170"/>
    <w:rsid w:val="00C96F91"/>
    <w:rsid w:val="00C97414"/>
    <w:rsid w:val="00C974F3"/>
    <w:rsid w:val="00CA0009"/>
    <w:rsid w:val="00CA0369"/>
    <w:rsid w:val="00CA0C24"/>
    <w:rsid w:val="00CA24AB"/>
    <w:rsid w:val="00CA24B3"/>
    <w:rsid w:val="00CA3369"/>
    <w:rsid w:val="00CA3472"/>
    <w:rsid w:val="00CA3CFD"/>
    <w:rsid w:val="00CA408E"/>
    <w:rsid w:val="00CA431E"/>
    <w:rsid w:val="00CA4A1E"/>
    <w:rsid w:val="00CA4AFB"/>
    <w:rsid w:val="00CA4E4F"/>
    <w:rsid w:val="00CA532A"/>
    <w:rsid w:val="00CA5433"/>
    <w:rsid w:val="00CA5442"/>
    <w:rsid w:val="00CA5787"/>
    <w:rsid w:val="00CA5964"/>
    <w:rsid w:val="00CA5C3F"/>
    <w:rsid w:val="00CA6203"/>
    <w:rsid w:val="00CA6994"/>
    <w:rsid w:val="00CA6D3F"/>
    <w:rsid w:val="00CA76A3"/>
    <w:rsid w:val="00CA7C15"/>
    <w:rsid w:val="00CB08D2"/>
    <w:rsid w:val="00CB183B"/>
    <w:rsid w:val="00CB18B1"/>
    <w:rsid w:val="00CB2530"/>
    <w:rsid w:val="00CB28D0"/>
    <w:rsid w:val="00CB3541"/>
    <w:rsid w:val="00CB4463"/>
    <w:rsid w:val="00CB4EE5"/>
    <w:rsid w:val="00CB5101"/>
    <w:rsid w:val="00CB528D"/>
    <w:rsid w:val="00CB6942"/>
    <w:rsid w:val="00CB7004"/>
    <w:rsid w:val="00CB7296"/>
    <w:rsid w:val="00CB755A"/>
    <w:rsid w:val="00CB788F"/>
    <w:rsid w:val="00CC01CB"/>
    <w:rsid w:val="00CC0A97"/>
    <w:rsid w:val="00CC1130"/>
    <w:rsid w:val="00CC22ED"/>
    <w:rsid w:val="00CC2467"/>
    <w:rsid w:val="00CC2A83"/>
    <w:rsid w:val="00CC33D1"/>
    <w:rsid w:val="00CC34EE"/>
    <w:rsid w:val="00CC353D"/>
    <w:rsid w:val="00CC36BE"/>
    <w:rsid w:val="00CC39D5"/>
    <w:rsid w:val="00CC4A48"/>
    <w:rsid w:val="00CC529F"/>
    <w:rsid w:val="00CC5356"/>
    <w:rsid w:val="00CC536F"/>
    <w:rsid w:val="00CC5D18"/>
    <w:rsid w:val="00CC65B1"/>
    <w:rsid w:val="00CC7F7F"/>
    <w:rsid w:val="00CD049A"/>
    <w:rsid w:val="00CD2088"/>
    <w:rsid w:val="00CD23E3"/>
    <w:rsid w:val="00CD2AEB"/>
    <w:rsid w:val="00CD34F5"/>
    <w:rsid w:val="00CD359B"/>
    <w:rsid w:val="00CD36D1"/>
    <w:rsid w:val="00CD4498"/>
    <w:rsid w:val="00CD61D9"/>
    <w:rsid w:val="00CD69CC"/>
    <w:rsid w:val="00CD6EC5"/>
    <w:rsid w:val="00CD787C"/>
    <w:rsid w:val="00CE062E"/>
    <w:rsid w:val="00CE09B2"/>
    <w:rsid w:val="00CE19F6"/>
    <w:rsid w:val="00CE1B67"/>
    <w:rsid w:val="00CE2050"/>
    <w:rsid w:val="00CE299D"/>
    <w:rsid w:val="00CE3388"/>
    <w:rsid w:val="00CE42C2"/>
    <w:rsid w:val="00CE45D4"/>
    <w:rsid w:val="00CE51E2"/>
    <w:rsid w:val="00CE578A"/>
    <w:rsid w:val="00CE586B"/>
    <w:rsid w:val="00CE5ABB"/>
    <w:rsid w:val="00CE6A5B"/>
    <w:rsid w:val="00CE72D2"/>
    <w:rsid w:val="00CE7D42"/>
    <w:rsid w:val="00CF0641"/>
    <w:rsid w:val="00CF0ADD"/>
    <w:rsid w:val="00CF0D38"/>
    <w:rsid w:val="00CF1039"/>
    <w:rsid w:val="00CF1270"/>
    <w:rsid w:val="00CF2EBC"/>
    <w:rsid w:val="00CF37D8"/>
    <w:rsid w:val="00CF54D6"/>
    <w:rsid w:val="00CF566D"/>
    <w:rsid w:val="00CF6531"/>
    <w:rsid w:val="00CF7151"/>
    <w:rsid w:val="00CF7198"/>
    <w:rsid w:val="00CF7B18"/>
    <w:rsid w:val="00CF7F2B"/>
    <w:rsid w:val="00D00380"/>
    <w:rsid w:val="00D00DCE"/>
    <w:rsid w:val="00D0176F"/>
    <w:rsid w:val="00D0346B"/>
    <w:rsid w:val="00D039BA"/>
    <w:rsid w:val="00D03CB3"/>
    <w:rsid w:val="00D042FE"/>
    <w:rsid w:val="00D04FE0"/>
    <w:rsid w:val="00D05170"/>
    <w:rsid w:val="00D05840"/>
    <w:rsid w:val="00D06F2A"/>
    <w:rsid w:val="00D10888"/>
    <w:rsid w:val="00D10A1E"/>
    <w:rsid w:val="00D10E89"/>
    <w:rsid w:val="00D11C81"/>
    <w:rsid w:val="00D120F8"/>
    <w:rsid w:val="00D12805"/>
    <w:rsid w:val="00D12A73"/>
    <w:rsid w:val="00D12B49"/>
    <w:rsid w:val="00D14309"/>
    <w:rsid w:val="00D146F1"/>
    <w:rsid w:val="00D14723"/>
    <w:rsid w:val="00D149A7"/>
    <w:rsid w:val="00D14BC8"/>
    <w:rsid w:val="00D14BE0"/>
    <w:rsid w:val="00D1657E"/>
    <w:rsid w:val="00D16CCD"/>
    <w:rsid w:val="00D16EC7"/>
    <w:rsid w:val="00D1730A"/>
    <w:rsid w:val="00D20468"/>
    <w:rsid w:val="00D20D9D"/>
    <w:rsid w:val="00D21131"/>
    <w:rsid w:val="00D21574"/>
    <w:rsid w:val="00D219DD"/>
    <w:rsid w:val="00D21E1B"/>
    <w:rsid w:val="00D21E46"/>
    <w:rsid w:val="00D22092"/>
    <w:rsid w:val="00D230CF"/>
    <w:rsid w:val="00D23F34"/>
    <w:rsid w:val="00D24832"/>
    <w:rsid w:val="00D26057"/>
    <w:rsid w:val="00D26209"/>
    <w:rsid w:val="00D267B1"/>
    <w:rsid w:val="00D2715B"/>
    <w:rsid w:val="00D321EF"/>
    <w:rsid w:val="00D3368A"/>
    <w:rsid w:val="00D338C5"/>
    <w:rsid w:val="00D33B9A"/>
    <w:rsid w:val="00D34DE8"/>
    <w:rsid w:val="00D350D1"/>
    <w:rsid w:val="00D35DCC"/>
    <w:rsid w:val="00D36987"/>
    <w:rsid w:val="00D37328"/>
    <w:rsid w:val="00D37EA4"/>
    <w:rsid w:val="00D4006A"/>
    <w:rsid w:val="00D40084"/>
    <w:rsid w:val="00D40D1D"/>
    <w:rsid w:val="00D41754"/>
    <w:rsid w:val="00D4220B"/>
    <w:rsid w:val="00D42595"/>
    <w:rsid w:val="00D42A2D"/>
    <w:rsid w:val="00D42F0F"/>
    <w:rsid w:val="00D43C20"/>
    <w:rsid w:val="00D43F40"/>
    <w:rsid w:val="00D443FC"/>
    <w:rsid w:val="00D4505C"/>
    <w:rsid w:val="00D45279"/>
    <w:rsid w:val="00D45A5F"/>
    <w:rsid w:val="00D45EFE"/>
    <w:rsid w:val="00D462AD"/>
    <w:rsid w:val="00D464AF"/>
    <w:rsid w:val="00D5027F"/>
    <w:rsid w:val="00D50AC3"/>
    <w:rsid w:val="00D50DFE"/>
    <w:rsid w:val="00D515C6"/>
    <w:rsid w:val="00D53562"/>
    <w:rsid w:val="00D539BE"/>
    <w:rsid w:val="00D54C35"/>
    <w:rsid w:val="00D550A9"/>
    <w:rsid w:val="00D5513D"/>
    <w:rsid w:val="00D560A8"/>
    <w:rsid w:val="00D57605"/>
    <w:rsid w:val="00D579B6"/>
    <w:rsid w:val="00D60537"/>
    <w:rsid w:val="00D60F47"/>
    <w:rsid w:val="00D61132"/>
    <w:rsid w:val="00D62F9B"/>
    <w:rsid w:val="00D643AF"/>
    <w:rsid w:val="00D66517"/>
    <w:rsid w:val="00D66E82"/>
    <w:rsid w:val="00D66FA3"/>
    <w:rsid w:val="00D70157"/>
    <w:rsid w:val="00D708DD"/>
    <w:rsid w:val="00D70CEF"/>
    <w:rsid w:val="00D71721"/>
    <w:rsid w:val="00D71BB9"/>
    <w:rsid w:val="00D723FD"/>
    <w:rsid w:val="00D7244E"/>
    <w:rsid w:val="00D72750"/>
    <w:rsid w:val="00D73576"/>
    <w:rsid w:val="00D73E80"/>
    <w:rsid w:val="00D763EE"/>
    <w:rsid w:val="00D76BBE"/>
    <w:rsid w:val="00D776C0"/>
    <w:rsid w:val="00D77CBA"/>
    <w:rsid w:val="00D8025E"/>
    <w:rsid w:val="00D81239"/>
    <w:rsid w:val="00D819A8"/>
    <w:rsid w:val="00D83470"/>
    <w:rsid w:val="00D839E2"/>
    <w:rsid w:val="00D83BED"/>
    <w:rsid w:val="00D83F44"/>
    <w:rsid w:val="00D848A3"/>
    <w:rsid w:val="00D8549A"/>
    <w:rsid w:val="00D8611C"/>
    <w:rsid w:val="00D86822"/>
    <w:rsid w:val="00D86C61"/>
    <w:rsid w:val="00D86DC2"/>
    <w:rsid w:val="00D87618"/>
    <w:rsid w:val="00D87C3A"/>
    <w:rsid w:val="00D902E9"/>
    <w:rsid w:val="00D906C8"/>
    <w:rsid w:val="00D91BF2"/>
    <w:rsid w:val="00D91F7D"/>
    <w:rsid w:val="00D92581"/>
    <w:rsid w:val="00D92C87"/>
    <w:rsid w:val="00D92F09"/>
    <w:rsid w:val="00D9356C"/>
    <w:rsid w:val="00D93FB5"/>
    <w:rsid w:val="00D946EB"/>
    <w:rsid w:val="00D959C9"/>
    <w:rsid w:val="00D95E11"/>
    <w:rsid w:val="00D97322"/>
    <w:rsid w:val="00D97C46"/>
    <w:rsid w:val="00DA00F0"/>
    <w:rsid w:val="00DA01D9"/>
    <w:rsid w:val="00DA0AEC"/>
    <w:rsid w:val="00DA1B78"/>
    <w:rsid w:val="00DA25B3"/>
    <w:rsid w:val="00DA32A6"/>
    <w:rsid w:val="00DA3CC7"/>
    <w:rsid w:val="00DA3F11"/>
    <w:rsid w:val="00DA4168"/>
    <w:rsid w:val="00DA473C"/>
    <w:rsid w:val="00DA4E1A"/>
    <w:rsid w:val="00DA5B21"/>
    <w:rsid w:val="00DA5B4D"/>
    <w:rsid w:val="00DA5BA8"/>
    <w:rsid w:val="00DA5E74"/>
    <w:rsid w:val="00DA602D"/>
    <w:rsid w:val="00DA7588"/>
    <w:rsid w:val="00DA7A6A"/>
    <w:rsid w:val="00DB0344"/>
    <w:rsid w:val="00DB0621"/>
    <w:rsid w:val="00DB0890"/>
    <w:rsid w:val="00DB0D6F"/>
    <w:rsid w:val="00DB0EFD"/>
    <w:rsid w:val="00DB17DF"/>
    <w:rsid w:val="00DB37A9"/>
    <w:rsid w:val="00DB45F5"/>
    <w:rsid w:val="00DB55B2"/>
    <w:rsid w:val="00DB694C"/>
    <w:rsid w:val="00DB6E0D"/>
    <w:rsid w:val="00DB7B3E"/>
    <w:rsid w:val="00DC0354"/>
    <w:rsid w:val="00DC08D5"/>
    <w:rsid w:val="00DC1142"/>
    <w:rsid w:val="00DC119B"/>
    <w:rsid w:val="00DC145C"/>
    <w:rsid w:val="00DC1B74"/>
    <w:rsid w:val="00DC25D7"/>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41F8"/>
    <w:rsid w:val="00DD493D"/>
    <w:rsid w:val="00DD4BD3"/>
    <w:rsid w:val="00DD4CB8"/>
    <w:rsid w:val="00DD5F34"/>
    <w:rsid w:val="00DD6724"/>
    <w:rsid w:val="00DD6B4F"/>
    <w:rsid w:val="00DD6E8A"/>
    <w:rsid w:val="00DD74B3"/>
    <w:rsid w:val="00DD7C0B"/>
    <w:rsid w:val="00DE05BE"/>
    <w:rsid w:val="00DE1D46"/>
    <w:rsid w:val="00DE2D48"/>
    <w:rsid w:val="00DE35AD"/>
    <w:rsid w:val="00DE37F4"/>
    <w:rsid w:val="00DE3B23"/>
    <w:rsid w:val="00DE3CCB"/>
    <w:rsid w:val="00DE434D"/>
    <w:rsid w:val="00DE5459"/>
    <w:rsid w:val="00DE5D2A"/>
    <w:rsid w:val="00DE5E61"/>
    <w:rsid w:val="00DE6603"/>
    <w:rsid w:val="00DE6A41"/>
    <w:rsid w:val="00DE6B18"/>
    <w:rsid w:val="00DE705F"/>
    <w:rsid w:val="00DE79DA"/>
    <w:rsid w:val="00DF0E80"/>
    <w:rsid w:val="00DF180F"/>
    <w:rsid w:val="00DF1B93"/>
    <w:rsid w:val="00DF391D"/>
    <w:rsid w:val="00DF39F9"/>
    <w:rsid w:val="00DF3B27"/>
    <w:rsid w:val="00DF43EE"/>
    <w:rsid w:val="00DF4F05"/>
    <w:rsid w:val="00DF5667"/>
    <w:rsid w:val="00DF5E2A"/>
    <w:rsid w:val="00DF6E3C"/>
    <w:rsid w:val="00DF7513"/>
    <w:rsid w:val="00DF77DA"/>
    <w:rsid w:val="00DF7BDC"/>
    <w:rsid w:val="00E00319"/>
    <w:rsid w:val="00E0078E"/>
    <w:rsid w:val="00E01230"/>
    <w:rsid w:val="00E01886"/>
    <w:rsid w:val="00E02C31"/>
    <w:rsid w:val="00E02E72"/>
    <w:rsid w:val="00E02F9A"/>
    <w:rsid w:val="00E035DC"/>
    <w:rsid w:val="00E037DC"/>
    <w:rsid w:val="00E03C6F"/>
    <w:rsid w:val="00E044E8"/>
    <w:rsid w:val="00E04DA0"/>
    <w:rsid w:val="00E05AAA"/>
    <w:rsid w:val="00E10157"/>
    <w:rsid w:val="00E108DA"/>
    <w:rsid w:val="00E11082"/>
    <w:rsid w:val="00E116DE"/>
    <w:rsid w:val="00E11A38"/>
    <w:rsid w:val="00E11AF5"/>
    <w:rsid w:val="00E12925"/>
    <w:rsid w:val="00E12EE4"/>
    <w:rsid w:val="00E13527"/>
    <w:rsid w:val="00E13E42"/>
    <w:rsid w:val="00E143FE"/>
    <w:rsid w:val="00E14588"/>
    <w:rsid w:val="00E1533D"/>
    <w:rsid w:val="00E156AE"/>
    <w:rsid w:val="00E16294"/>
    <w:rsid w:val="00E163BF"/>
    <w:rsid w:val="00E163E5"/>
    <w:rsid w:val="00E173F1"/>
    <w:rsid w:val="00E2059B"/>
    <w:rsid w:val="00E21095"/>
    <w:rsid w:val="00E21121"/>
    <w:rsid w:val="00E214D0"/>
    <w:rsid w:val="00E21BC6"/>
    <w:rsid w:val="00E21F58"/>
    <w:rsid w:val="00E221A3"/>
    <w:rsid w:val="00E22AF9"/>
    <w:rsid w:val="00E22C79"/>
    <w:rsid w:val="00E23ADE"/>
    <w:rsid w:val="00E24A50"/>
    <w:rsid w:val="00E24AA7"/>
    <w:rsid w:val="00E253B5"/>
    <w:rsid w:val="00E26409"/>
    <w:rsid w:val="00E26767"/>
    <w:rsid w:val="00E26850"/>
    <w:rsid w:val="00E2765E"/>
    <w:rsid w:val="00E2775F"/>
    <w:rsid w:val="00E27BBA"/>
    <w:rsid w:val="00E30C24"/>
    <w:rsid w:val="00E312C2"/>
    <w:rsid w:val="00E315C9"/>
    <w:rsid w:val="00E31BB0"/>
    <w:rsid w:val="00E32B2D"/>
    <w:rsid w:val="00E33DDE"/>
    <w:rsid w:val="00E3453F"/>
    <w:rsid w:val="00E362B3"/>
    <w:rsid w:val="00E3777B"/>
    <w:rsid w:val="00E37847"/>
    <w:rsid w:val="00E37B34"/>
    <w:rsid w:val="00E37FC7"/>
    <w:rsid w:val="00E41B5D"/>
    <w:rsid w:val="00E420CC"/>
    <w:rsid w:val="00E4257C"/>
    <w:rsid w:val="00E42A07"/>
    <w:rsid w:val="00E42F8A"/>
    <w:rsid w:val="00E441B0"/>
    <w:rsid w:val="00E459C8"/>
    <w:rsid w:val="00E46BB1"/>
    <w:rsid w:val="00E473B4"/>
    <w:rsid w:val="00E5004C"/>
    <w:rsid w:val="00E50C35"/>
    <w:rsid w:val="00E51204"/>
    <w:rsid w:val="00E51AE9"/>
    <w:rsid w:val="00E5203A"/>
    <w:rsid w:val="00E53BE4"/>
    <w:rsid w:val="00E55A30"/>
    <w:rsid w:val="00E5624D"/>
    <w:rsid w:val="00E574E9"/>
    <w:rsid w:val="00E60EAD"/>
    <w:rsid w:val="00E61117"/>
    <w:rsid w:val="00E616FB"/>
    <w:rsid w:val="00E61B3F"/>
    <w:rsid w:val="00E626E3"/>
    <w:rsid w:val="00E62730"/>
    <w:rsid w:val="00E63A6D"/>
    <w:rsid w:val="00E6559B"/>
    <w:rsid w:val="00E65C71"/>
    <w:rsid w:val="00E65ED8"/>
    <w:rsid w:val="00E65F23"/>
    <w:rsid w:val="00E6607A"/>
    <w:rsid w:val="00E662A5"/>
    <w:rsid w:val="00E66B31"/>
    <w:rsid w:val="00E67FE6"/>
    <w:rsid w:val="00E70932"/>
    <w:rsid w:val="00E70B8E"/>
    <w:rsid w:val="00E70C8E"/>
    <w:rsid w:val="00E70CE8"/>
    <w:rsid w:val="00E71883"/>
    <w:rsid w:val="00E71EB3"/>
    <w:rsid w:val="00E72549"/>
    <w:rsid w:val="00E72715"/>
    <w:rsid w:val="00E733F1"/>
    <w:rsid w:val="00E743C8"/>
    <w:rsid w:val="00E75B2B"/>
    <w:rsid w:val="00E75E51"/>
    <w:rsid w:val="00E76930"/>
    <w:rsid w:val="00E800E1"/>
    <w:rsid w:val="00E802BB"/>
    <w:rsid w:val="00E80317"/>
    <w:rsid w:val="00E80597"/>
    <w:rsid w:val="00E82A9B"/>
    <w:rsid w:val="00E82EEF"/>
    <w:rsid w:val="00E82F2B"/>
    <w:rsid w:val="00E836DB"/>
    <w:rsid w:val="00E8415F"/>
    <w:rsid w:val="00E845F4"/>
    <w:rsid w:val="00E847E8"/>
    <w:rsid w:val="00E8577F"/>
    <w:rsid w:val="00E863F5"/>
    <w:rsid w:val="00E86F64"/>
    <w:rsid w:val="00E87DCB"/>
    <w:rsid w:val="00E901B2"/>
    <w:rsid w:val="00E90D7F"/>
    <w:rsid w:val="00E911BA"/>
    <w:rsid w:val="00E9148F"/>
    <w:rsid w:val="00E91AD1"/>
    <w:rsid w:val="00E9210A"/>
    <w:rsid w:val="00E92289"/>
    <w:rsid w:val="00E92B71"/>
    <w:rsid w:val="00E92C08"/>
    <w:rsid w:val="00E93048"/>
    <w:rsid w:val="00E9325B"/>
    <w:rsid w:val="00E933F3"/>
    <w:rsid w:val="00E93626"/>
    <w:rsid w:val="00E94072"/>
    <w:rsid w:val="00E94B9B"/>
    <w:rsid w:val="00E954FB"/>
    <w:rsid w:val="00E95BC1"/>
    <w:rsid w:val="00E95D83"/>
    <w:rsid w:val="00EA03BE"/>
    <w:rsid w:val="00EA03E0"/>
    <w:rsid w:val="00EA0CFA"/>
    <w:rsid w:val="00EA10A8"/>
    <w:rsid w:val="00EA1C4A"/>
    <w:rsid w:val="00EA1C9F"/>
    <w:rsid w:val="00EA1F85"/>
    <w:rsid w:val="00EA296A"/>
    <w:rsid w:val="00EA2DCC"/>
    <w:rsid w:val="00EA3E05"/>
    <w:rsid w:val="00EA4F3B"/>
    <w:rsid w:val="00EA5BFE"/>
    <w:rsid w:val="00EA5C39"/>
    <w:rsid w:val="00EA605C"/>
    <w:rsid w:val="00EA6BA9"/>
    <w:rsid w:val="00EB042D"/>
    <w:rsid w:val="00EB088D"/>
    <w:rsid w:val="00EB13EC"/>
    <w:rsid w:val="00EB19C0"/>
    <w:rsid w:val="00EB26B6"/>
    <w:rsid w:val="00EB31FC"/>
    <w:rsid w:val="00EB3B1F"/>
    <w:rsid w:val="00EB4A97"/>
    <w:rsid w:val="00EB5110"/>
    <w:rsid w:val="00EB53E5"/>
    <w:rsid w:val="00EB607E"/>
    <w:rsid w:val="00EB60BB"/>
    <w:rsid w:val="00EB6839"/>
    <w:rsid w:val="00EB6C00"/>
    <w:rsid w:val="00EB753F"/>
    <w:rsid w:val="00EC1EFE"/>
    <w:rsid w:val="00EC2115"/>
    <w:rsid w:val="00EC23DE"/>
    <w:rsid w:val="00EC25C7"/>
    <w:rsid w:val="00EC2837"/>
    <w:rsid w:val="00EC2BD4"/>
    <w:rsid w:val="00EC43B7"/>
    <w:rsid w:val="00EC64A4"/>
    <w:rsid w:val="00EC6BC3"/>
    <w:rsid w:val="00EC6F78"/>
    <w:rsid w:val="00ED037E"/>
    <w:rsid w:val="00ED147D"/>
    <w:rsid w:val="00ED1805"/>
    <w:rsid w:val="00ED1889"/>
    <w:rsid w:val="00ED2DC7"/>
    <w:rsid w:val="00ED3124"/>
    <w:rsid w:val="00ED329A"/>
    <w:rsid w:val="00ED3A61"/>
    <w:rsid w:val="00ED3F20"/>
    <w:rsid w:val="00ED3FBB"/>
    <w:rsid w:val="00ED42E3"/>
    <w:rsid w:val="00ED46A5"/>
    <w:rsid w:val="00ED4F26"/>
    <w:rsid w:val="00ED53D9"/>
    <w:rsid w:val="00ED5F7B"/>
    <w:rsid w:val="00ED60E4"/>
    <w:rsid w:val="00ED6D6A"/>
    <w:rsid w:val="00ED78EF"/>
    <w:rsid w:val="00EE009C"/>
    <w:rsid w:val="00EE06DE"/>
    <w:rsid w:val="00EE08AB"/>
    <w:rsid w:val="00EE0C4F"/>
    <w:rsid w:val="00EE0ED4"/>
    <w:rsid w:val="00EE15AA"/>
    <w:rsid w:val="00EE2A65"/>
    <w:rsid w:val="00EE3984"/>
    <w:rsid w:val="00EE3D12"/>
    <w:rsid w:val="00EE4AF9"/>
    <w:rsid w:val="00EE6272"/>
    <w:rsid w:val="00EE6B1C"/>
    <w:rsid w:val="00EF111A"/>
    <w:rsid w:val="00EF19FE"/>
    <w:rsid w:val="00EF1BBD"/>
    <w:rsid w:val="00EF1F52"/>
    <w:rsid w:val="00EF298D"/>
    <w:rsid w:val="00EF2CFB"/>
    <w:rsid w:val="00EF3B2D"/>
    <w:rsid w:val="00EF3CCF"/>
    <w:rsid w:val="00EF4B16"/>
    <w:rsid w:val="00EF4B9B"/>
    <w:rsid w:val="00EF5903"/>
    <w:rsid w:val="00F0118E"/>
    <w:rsid w:val="00F02EA7"/>
    <w:rsid w:val="00F041AB"/>
    <w:rsid w:val="00F04381"/>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2DE"/>
    <w:rsid w:val="00F20488"/>
    <w:rsid w:val="00F20808"/>
    <w:rsid w:val="00F20C73"/>
    <w:rsid w:val="00F20EC9"/>
    <w:rsid w:val="00F21C0D"/>
    <w:rsid w:val="00F21D62"/>
    <w:rsid w:val="00F22BF3"/>
    <w:rsid w:val="00F22F0D"/>
    <w:rsid w:val="00F235F1"/>
    <w:rsid w:val="00F24939"/>
    <w:rsid w:val="00F25757"/>
    <w:rsid w:val="00F25C5E"/>
    <w:rsid w:val="00F26A37"/>
    <w:rsid w:val="00F26A8C"/>
    <w:rsid w:val="00F26BE5"/>
    <w:rsid w:val="00F26DED"/>
    <w:rsid w:val="00F27D74"/>
    <w:rsid w:val="00F30321"/>
    <w:rsid w:val="00F304ED"/>
    <w:rsid w:val="00F30B15"/>
    <w:rsid w:val="00F31366"/>
    <w:rsid w:val="00F32D3A"/>
    <w:rsid w:val="00F33062"/>
    <w:rsid w:val="00F33299"/>
    <w:rsid w:val="00F33BF5"/>
    <w:rsid w:val="00F3506A"/>
    <w:rsid w:val="00F35910"/>
    <w:rsid w:val="00F3593B"/>
    <w:rsid w:val="00F373ED"/>
    <w:rsid w:val="00F37441"/>
    <w:rsid w:val="00F37A32"/>
    <w:rsid w:val="00F41D82"/>
    <w:rsid w:val="00F42302"/>
    <w:rsid w:val="00F423E7"/>
    <w:rsid w:val="00F4257A"/>
    <w:rsid w:val="00F430E0"/>
    <w:rsid w:val="00F4359A"/>
    <w:rsid w:val="00F43C4B"/>
    <w:rsid w:val="00F44AA3"/>
    <w:rsid w:val="00F44B07"/>
    <w:rsid w:val="00F44F84"/>
    <w:rsid w:val="00F45046"/>
    <w:rsid w:val="00F46955"/>
    <w:rsid w:val="00F469AD"/>
    <w:rsid w:val="00F46A75"/>
    <w:rsid w:val="00F46ED2"/>
    <w:rsid w:val="00F47830"/>
    <w:rsid w:val="00F4784B"/>
    <w:rsid w:val="00F5009C"/>
    <w:rsid w:val="00F50524"/>
    <w:rsid w:val="00F50C89"/>
    <w:rsid w:val="00F50F13"/>
    <w:rsid w:val="00F5211A"/>
    <w:rsid w:val="00F52902"/>
    <w:rsid w:val="00F52C0B"/>
    <w:rsid w:val="00F52E04"/>
    <w:rsid w:val="00F53082"/>
    <w:rsid w:val="00F5359E"/>
    <w:rsid w:val="00F54A96"/>
    <w:rsid w:val="00F56173"/>
    <w:rsid w:val="00F57885"/>
    <w:rsid w:val="00F602E9"/>
    <w:rsid w:val="00F6030C"/>
    <w:rsid w:val="00F60A39"/>
    <w:rsid w:val="00F61BD9"/>
    <w:rsid w:val="00F62323"/>
    <w:rsid w:val="00F62CC6"/>
    <w:rsid w:val="00F630EA"/>
    <w:rsid w:val="00F6386D"/>
    <w:rsid w:val="00F64225"/>
    <w:rsid w:val="00F64406"/>
    <w:rsid w:val="00F645CC"/>
    <w:rsid w:val="00F649FB"/>
    <w:rsid w:val="00F65E4E"/>
    <w:rsid w:val="00F67B06"/>
    <w:rsid w:val="00F70660"/>
    <w:rsid w:val="00F71598"/>
    <w:rsid w:val="00F71A3E"/>
    <w:rsid w:val="00F71FAA"/>
    <w:rsid w:val="00F72059"/>
    <w:rsid w:val="00F726C9"/>
    <w:rsid w:val="00F7343D"/>
    <w:rsid w:val="00F7382F"/>
    <w:rsid w:val="00F74151"/>
    <w:rsid w:val="00F746CD"/>
    <w:rsid w:val="00F75556"/>
    <w:rsid w:val="00F769C4"/>
    <w:rsid w:val="00F76B1C"/>
    <w:rsid w:val="00F80B65"/>
    <w:rsid w:val="00F810A4"/>
    <w:rsid w:val="00F8156A"/>
    <w:rsid w:val="00F8159A"/>
    <w:rsid w:val="00F82033"/>
    <w:rsid w:val="00F82BD0"/>
    <w:rsid w:val="00F82ED0"/>
    <w:rsid w:val="00F8305A"/>
    <w:rsid w:val="00F83636"/>
    <w:rsid w:val="00F83C05"/>
    <w:rsid w:val="00F86E69"/>
    <w:rsid w:val="00F87B45"/>
    <w:rsid w:val="00F87CCC"/>
    <w:rsid w:val="00F90986"/>
    <w:rsid w:val="00F91505"/>
    <w:rsid w:val="00F91D15"/>
    <w:rsid w:val="00F922F2"/>
    <w:rsid w:val="00F927A3"/>
    <w:rsid w:val="00F93759"/>
    <w:rsid w:val="00F93AA1"/>
    <w:rsid w:val="00F9481C"/>
    <w:rsid w:val="00F94CEC"/>
    <w:rsid w:val="00F94EB3"/>
    <w:rsid w:val="00F95174"/>
    <w:rsid w:val="00F97BBE"/>
    <w:rsid w:val="00FA0A48"/>
    <w:rsid w:val="00FA0BB0"/>
    <w:rsid w:val="00FA121B"/>
    <w:rsid w:val="00FA1848"/>
    <w:rsid w:val="00FA2941"/>
    <w:rsid w:val="00FA499C"/>
    <w:rsid w:val="00FA5282"/>
    <w:rsid w:val="00FA60EF"/>
    <w:rsid w:val="00FA64FB"/>
    <w:rsid w:val="00FA7F19"/>
    <w:rsid w:val="00FB0A04"/>
    <w:rsid w:val="00FB0BBD"/>
    <w:rsid w:val="00FB0FF8"/>
    <w:rsid w:val="00FB252F"/>
    <w:rsid w:val="00FB2A87"/>
    <w:rsid w:val="00FB561C"/>
    <w:rsid w:val="00FB577C"/>
    <w:rsid w:val="00FB78A8"/>
    <w:rsid w:val="00FC2585"/>
    <w:rsid w:val="00FC2961"/>
    <w:rsid w:val="00FC2AEC"/>
    <w:rsid w:val="00FC3945"/>
    <w:rsid w:val="00FC3C84"/>
    <w:rsid w:val="00FC44DE"/>
    <w:rsid w:val="00FC4741"/>
    <w:rsid w:val="00FC4BFE"/>
    <w:rsid w:val="00FC54A6"/>
    <w:rsid w:val="00FC5E00"/>
    <w:rsid w:val="00FC5F46"/>
    <w:rsid w:val="00FC6E1B"/>
    <w:rsid w:val="00FD0557"/>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7D1"/>
    <w:rsid w:val="00FE18CB"/>
    <w:rsid w:val="00FE25CB"/>
    <w:rsid w:val="00FE3385"/>
    <w:rsid w:val="00FE33F8"/>
    <w:rsid w:val="00FE368C"/>
    <w:rsid w:val="00FE39CB"/>
    <w:rsid w:val="00FE44D0"/>
    <w:rsid w:val="00FE4B98"/>
    <w:rsid w:val="00FE54AA"/>
    <w:rsid w:val="00FE65E5"/>
    <w:rsid w:val="00FE665E"/>
    <w:rsid w:val="00FE675E"/>
    <w:rsid w:val="00FE76EC"/>
    <w:rsid w:val="00FF0006"/>
    <w:rsid w:val="00FF1B7C"/>
    <w:rsid w:val="00FF2249"/>
    <w:rsid w:val="00FF265F"/>
    <w:rsid w:val="00FF2AF5"/>
    <w:rsid w:val="00FF2B03"/>
    <w:rsid w:val="00FF2F57"/>
    <w:rsid w:val="00FF3E06"/>
    <w:rsid w:val="00FF4211"/>
    <w:rsid w:val="00FF4F28"/>
    <w:rsid w:val="00FF51E4"/>
    <w:rsid w:val="00FF54CE"/>
    <w:rsid w:val="00FF57C2"/>
    <w:rsid w:val="00FF5BF1"/>
    <w:rsid w:val="00FF6B59"/>
    <w:rsid w:val="00FF7A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aliases w:val="TableGrid,SGS Table Basic 1"/>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link w:val="TAHCar"/>
    <w:qFormat/>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iPriority w:val="99"/>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styleId="af1">
    <w:name w:val="Normal (Web)"/>
    <w:basedOn w:val="a"/>
    <w:unhideWhenUsed/>
    <w:qFormat/>
    <w:rsid w:val="004B5824"/>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2">
    <w:name w:val="Strong"/>
    <w:basedOn w:val="a0"/>
    <w:uiPriority w:val="22"/>
    <w:qFormat/>
    <w:rsid w:val="004B5824"/>
    <w:rPr>
      <w:b/>
      <w:bCs/>
    </w:rPr>
  </w:style>
  <w:style w:type="paragraph" w:customStyle="1" w:styleId="EditorsNote0">
    <w:name w:val="Editor's Note"/>
    <w:basedOn w:val="NO"/>
    <w:link w:val="EditorsNoteChar0"/>
    <w:qFormat/>
    <w:rsid w:val="007960A1"/>
    <w:rPr>
      <w:color w:val="FF0000"/>
      <w:lang w:eastAsia="zh-CN"/>
    </w:rPr>
  </w:style>
  <w:style w:type="character" w:customStyle="1" w:styleId="EditorsNoteChar0">
    <w:name w:val="Editor's Note Char"/>
    <w:aliases w:val="EN Char"/>
    <w:link w:val="EditorsNote0"/>
    <w:qFormat/>
    <w:rsid w:val="007960A1"/>
    <w:rPr>
      <w:rFonts w:ascii="Times New Roman" w:eastAsia="Times New Roman" w:hAnsi="Times New Roman" w:cs="Times New Roman"/>
      <w:color w:val="FF0000"/>
      <w:kern w:val="0"/>
      <w:szCs w:val="20"/>
      <w:lang w:val="en-GB" w:eastAsia="zh-CN"/>
    </w:rPr>
  </w:style>
  <w:style w:type="paragraph" w:customStyle="1" w:styleId="B5">
    <w:name w:val="B5"/>
    <w:basedOn w:val="50"/>
    <w:link w:val="B5Char"/>
    <w:qFormat/>
    <w:rsid w:val="00977B38"/>
    <w:pPr>
      <w:spacing w:after="180"/>
      <w:ind w:leftChars="0" w:left="1702" w:firstLineChars="0" w:hanging="284"/>
      <w:contextualSpacing w:val="0"/>
      <w:jc w:val="left"/>
    </w:pPr>
    <w:rPr>
      <w:lang w:val="en-US" w:eastAsia="en-US"/>
    </w:rPr>
  </w:style>
  <w:style w:type="character" w:customStyle="1" w:styleId="B1Zchn">
    <w:name w:val="B1 Zchn"/>
    <w:basedOn w:val="a0"/>
    <w:rsid w:val="00977B38"/>
    <w:rPr>
      <w:rFonts w:ascii="Arial" w:eastAsia="Times New Roman" w:hAnsi="Arial"/>
      <w:lang w:val="en-GB"/>
    </w:rPr>
  </w:style>
  <w:style w:type="character" w:customStyle="1" w:styleId="B2Car">
    <w:name w:val="B2 Car"/>
    <w:basedOn w:val="a0"/>
    <w:rsid w:val="00977B38"/>
    <w:rPr>
      <w:rFonts w:ascii="Arial" w:eastAsia="Times New Roman" w:hAnsi="Arial"/>
      <w:lang w:val="en-GB"/>
    </w:rPr>
  </w:style>
  <w:style w:type="character" w:customStyle="1" w:styleId="B3Char">
    <w:name w:val="B3 Char"/>
    <w:qFormat/>
    <w:rsid w:val="00977B38"/>
    <w:rPr>
      <w:rFonts w:ascii="Arial" w:eastAsia="Times New Roman" w:hAnsi="Arial"/>
      <w:lang w:val="en-GB"/>
    </w:rPr>
  </w:style>
  <w:style w:type="character" w:customStyle="1" w:styleId="B5Char">
    <w:name w:val="B5 Char"/>
    <w:link w:val="B5"/>
    <w:qFormat/>
    <w:locked/>
    <w:rsid w:val="00977B38"/>
    <w:rPr>
      <w:rFonts w:ascii="Arial" w:eastAsia="Times New Roman" w:hAnsi="Arial" w:cs="Times New Roman"/>
      <w:kern w:val="0"/>
      <w:szCs w:val="20"/>
      <w:lang w:eastAsia="en-US"/>
    </w:rPr>
  </w:style>
  <w:style w:type="character" w:customStyle="1" w:styleId="TALChar">
    <w:name w:val="TAL Char"/>
    <w:qFormat/>
    <w:locked/>
    <w:rsid w:val="00D70157"/>
    <w:rPr>
      <w:rFonts w:ascii="Arial" w:eastAsia="Times New Roman" w:hAnsi="Arial"/>
      <w:sz w:val="18"/>
      <w:lang w:val="en-GB"/>
    </w:rPr>
  </w:style>
  <w:style w:type="character" w:customStyle="1" w:styleId="TAHCar">
    <w:name w:val="TAH Car"/>
    <w:link w:val="TAH"/>
    <w:qFormat/>
    <w:rsid w:val="00D70157"/>
    <w:rPr>
      <w:rFonts w:ascii="Arial" w:eastAsia="Times New Roman" w:hAnsi="Arial" w:cs="Times New Roman"/>
      <w:b/>
      <w:kern w:val="0"/>
      <w:sz w:val="18"/>
      <w:szCs w:val="20"/>
      <w:lang w:val="x-none" w:eastAsia="x-none"/>
    </w:rPr>
  </w:style>
  <w:style w:type="paragraph" w:customStyle="1" w:styleId="References">
    <w:name w:val="References"/>
    <w:basedOn w:val="a"/>
    <w:rsid w:val="00B84700"/>
    <w:pPr>
      <w:numPr>
        <w:ilvl w:val="2"/>
        <w:numId w:val="33"/>
      </w:numPr>
      <w:overflowPunct/>
      <w:autoSpaceDE/>
      <w:autoSpaceDN/>
      <w:adjustRightInd/>
      <w:spacing w:after="0"/>
      <w:jc w:val="left"/>
      <w:textAlignment w:val="auto"/>
    </w:pPr>
    <w:rPr>
      <w:rFonts w:ascii="Times New Roman" w:hAnsi="Times New Roman"/>
      <w:szCs w:val="24"/>
      <w:lang w:val="en-US" w:eastAsia="en-US"/>
    </w:rPr>
  </w:style>
  <w:style w:type="paragraph" w:customStyle="1" w:styleId="EQ">
    <w:name w:val="EQ"/>
    <w:basedOn w:val="a"/>
    <w:next w:val="a"/>
    <w:qFormat/>
    <w:rsid w:val="004E213B"/>
    <w:pPr>
      <w:keepLines/>
      <w:tabs>
        <w:tab w:val="center" w:pos="4536"/>
        <w:tab w:val="right" w:pos="9072"/>
      </w:tabs>
      <w:spacing w:after="180"/>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1345</Words>
  <Characters>8447</Characters>
  <Application>Microsoft Office Word</Application>
  <DocSecurity>0</DocSecurity>
  <Lines>133</Lines>
  <Paragraphs>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최민지/선임연구원/C&amp;M표준(연)6G AI표준Task</cp:lastModifiedBy>
  <cp:revision>63</cp:revision>
  <dcterms:created xsi:type="dcterms:W3CDTF">2025-11-04T08:38:00Z</dcterms:created>
  <dcterms:modified xsi:type="dcterms:W3CDTF">2025-11-07T04:38:00Z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2025-10-02T05:56:59Z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111e74f3-f0b0-494c-a5af-230967e216e3</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